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DA11D6" w:rsidRDefault="00DA11D6" w:rsidP="00DA11D6">
      <w:pPr>
        <w:pStyle w:val="a6"/>
        <w:spacing w:line="276" w:lineRule="auto"/>
        <w:jc w:val="center"/>
        <w:rPr>
          <w:rFonts w:ascii="PT Astra Serif" w:hAnsi="PT Astra Serif"/>
          <w:b/>
          <w:szCs w:val="24"/>
        </w:rPr>
      </w:pPr>
      <w:r w:rsidRPr="00DA11D6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DA11D6" w:rsidRDefault="00DA11D6" w:rsidP="00DA11D6">
      <w:pPr>
        <w:spacing w:after="0"/>
        <w:rPr>
          <w:sz w:val="22"/>
          <w:szCs w:val="22"/>
        </w:rPr>
      </w:pP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____________________________________________________________________________</w:t>
      </w:r>
    </w:p>
    <w:p w:rsidR="00AB3B84" w:rsidRPr="00393226" w:rsidRDefault="00DA11D6" w:rsidP="008D4E41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на проект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>
        <w:t>2</w:t>
      </w:r>
      <w:r w:rsidR="00D62562">
        <w:t>4</w:t>
      </w:r>
      <w:r w:rsidRPr="00393226">
        <w:t xml:space="preserve">  № </w:t>
      </w:r>
      <w:r w:rsidR="00D62562">
        <w:t xml:space="preserve">102 </w:t>
      </w:r>
      <w:r w:rsidRPr="00393226">
        <w:t>«</w:t>
      </w:r>
      <w:r>
        <w:t>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Pr="00393226">
        <w:t xml:space="preserve"> и 202</w:t>
      </w:r>
      <w:r w:rsidR="00D62562">
        <w:t>7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F623D0">
        <w:t xml:space="preserve"> </w:t>
      </w:r>
      <w:r w:rsidR="00D06A68">
        <w:t>16</w:t>
      </w:r>
      <w:r w:rsidR="00F623D0">
        <w:t xml:space="preserve">    </w:t>
      </w:r>
      <w:r w:rsidRPr="00393226">
        <w:t xml:space="preserve">                                </w:t>
      </w:r>
      <w:r w:rsidR="00F30734">
        <w:t xml:space="preserve">                               </w:t>
      </w:r>
      <w:r w:rsidRPr="00393226">
        <w:t xml:space="preserve">   </w:t>
      </w:r>
      <w:r w:rsidR="00EE3833">
        <w:t xml:space="preserve">   </w:t>
      </w:r>
      <w:r w:rsidR="00D62562">
        <w:t xml:space="preserve">   </w:t>
      </w:r>
      <w:r w:rsidR="00D06A68">
        <w:t xml:space="preserve">         </w:t>
      </w:r>
      <w:r w:rsidR="00D62562">
        <w:t xml:space="preserve">        </w:t>
      </w:r>
      <w:r w:rsidRPr="00393226">
        <w:t xml:space="preserve">   от </w:t>
      </w:r>
      <w:r w:rsidR="00D06A68">
        <w:t>23</w:t>
      </w:r>
      <w:r w:rsidRPr="00393226">
        <w:t xml:space="preserve"> </w:t>
      </w:r>
      <w:r w:rsidR="00D06A68">
        <w:t>мая</w:t>
      </w:r>
      <w:r w:rsidRPr="00393226">
        <w:t xml:space="preserve"> 202</w:t>
      </w:r>
      <w:r w:rsidR="00D62562">
        <w:t>5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Контрольно-счетной палатой города Югорска проведена экспертиза по проекту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 w:rsidR="00805D8C">
        <w:t>2</w:t>
      </w:r>
      <w:r w:rsidR="00D62562">
        <w:t>4</w:t>
      </w:r>
      <w:r w:rsidRPr="00393226">
        <w:t xml:space="preserve">   №</w:t>
      </w:r>
      <w:r w:rsidR="001805B3">
        <w:t xml:space="preserve"> </w:t>
      </w:r>
      <w:r w:rsidR="00D62562">
        <w:t>102</w:t>
      </w:r>
      <w:r w:rsidRPr="00393226">
        <w:t>  «О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="00457018">
        <w:t xml:space="preserve"> </w:t>
      </w:r>
      <w:r w:rsidRPr="00393226">
        <w:t>и 202</w:t>
      </w:r>
      <w:r w:rsidR="00D62562">
        <w:t>7</w:t>
      </w:r>
      <w:r w:rsidRPr="00393226">
        <w:t xml:space="preserve"> годов»</w:t>
      </w:r>
      <w:r w:rsidR="00D06A68">
        <w:t xml:space="preserve"> </w:t>
      </w:r>
      <w:r w:rsidRPr="00393226">
        <w:t>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Pr="00393226" w:rsidRDefault="001805B3" w:rsidP="005C0939">
      <w:pPr>
        <w:pStyle w:val="a3"/>
        <w:numPr>
          <w:ilvl w:val="0"/>
          <w:numId w:val="1"/>
        </w:numPr>
        <w:spacing w:after="0"/>
        <w:jc w:val="both"/>
      </w:pPr>
      <w:r>
        <w:t>решению</w:t>
      </w:r>
      <w:r w:rsidRPr="00393226">
        <w:t xml:space="preserve"> Думы города Югорска</w:t>
      </w:r>
      <w:r w:rsidRPr="001805B3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>
        <w:t>2</w:t>
      </w:r>
      <w:r w:rsidR="00D62562">
        <w:t>4</w:t>
      </w:r>
      <w:r w:rsidRPr="00393226">
        <w:t xml:space="preserve">   №</w:t>
      </w:r>
      <w:r>
        <w:t xml:space="preserve"> </w:t>
      </w:r>
      <w:r w:rsidR="00D62562">
        <w:t>102</w:t>
      </w:r>
      <w:r w:rsidRPr="00393226">
        <w:t>  «О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="00A74280">
        <w:t xml:space="preserve"> </w:t>
      </w:r>
      <w:r w:rsidRPr="00393226">
        <w:t>и 202</w:t>
      </w:r>
      <w:r w:rsidR="00D62562">
        <w:t>7</w:t>
      </w:r>
      <w:r w:rsidRPr="00393226">
        <w:t xml:space="preserve"> годов»</w:t>
      </w:r>
      <w:r w:rsidR="007C2317">
        <w:t xml:space="preserve"> (с изменениями от 25.02.2025 № 5)</w:t>
      </w:r>
      <w:r>
        <w:t>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>«Экспертно - аналитические мероприятия»  плана работы контрольно-счетной палаты города Югорска на 202</w:t>
      </w:r>
      <w:r w:rsidR="008C29BC">
        <w:t>5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720F72" w:rsidRPr="008D4E41" w:rsidRDefault="00DA11D6" w:rsidP="008D4E41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 xml:space="preserve">предусматривает уточнения, вносимые в бюджет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8C29BC">
        <w:t>5</w:t>
      </w:r>
      <w:r w:rsidR="009F5C23">
        <w:t xml:space="preserve"> </w:t>
      </w:r>
      <w:r w:rsidR="00D06A68">
        <w:t xml:space="preserve">и 2026 </w:t>
      </w:r>
      <w:r w:rsidR="00483F3C">
        <w:t>год</w:t>
      </w:r>
      <w:r>
        <w:t>.</w:t>
      </w:r>
      <w:r w:rsidRPr="00393226">
        <w:t xml:space="preserve">          </w:t>
      </w:r>
    </w:p>
    <w:p w:rsidR="00AB3B84" w:rsidRDefault="00720F72" w:rsidP="00720F72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>Изменение параметров бюджета города Югорска на 202</w:t>
      </w:r>
      <w:r w:rsidR="000C5E74">
        <w:rPr>
          <w:b/>
        </w:rPr>
        <w:t>5</w:t>
      </w:r>
      <w:r w:rsidR="00680BF6">
        <w:rPr>
          <w:b/>
        </w:rPr>
        <w:t xml:space="preserve"> </w:t>
      </w:r>
      <w:r>
        <w:rPr>
          <w:b/>
        </w:rPr>
        <w:t>год</w:t>
      </w:r>
    </w:p>
    <w:p w:rsidR="008C29BC" w:rsidRPr="008C29BC" w:rsidRDefault="008C29BC" w:rsidP="008C29BC">
      <w:pPr>
        <w:pStyle w:val="a3"/>
        <w:spacing w:after="0"/>
        <w:ind w:left="0" w:firstLine="426"/>
        <w:jc w:val="right"/>
      </w:pPr>
      <w:r w:rsidRPr="008C29BC">
        <w:t>(тыс.</w:t>
      </w:r>
      <w:r w:rsidR="00D06A68">
        <w:t xml:space="preserve"> </w:t>
      </w:r>
      <w:r w:rsidRPr="008C29BC">
        <w:t>руб</w:t>
      </w:r>
      <w:r w:rsidR="00CA0228">
        <w:t>лей</w:t>
      </w:r>
      <w:r w:rsidRPr="008C29BC">
        <w:t>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268"/>
      </w:tblGrid>
      <w:tr w:rsidR="00C863D8" w:rsidRPr="008D7BB6" w:rsidTr="0075784A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D06A68" w:rsidRDefault="008C29BC" w:rsidP="008C29B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20</w:t>
            </w:r>
            <w:r w:rsidR="00680BF6">
              <w:rPr>
                <w:b/>
                <w:sz w:val="24"/>
              </w:rPr>
              <w:t>.12.202</w:t>
            </w:r>
            <w:r>
              <w:rPr>
                <w:b/>
                <w:sz w:val="24"/>
              </w:rPr>
              <w:t>4</w:t>
            </w:r>
            <w:r w:rsidR="00680BF6">
              <w:rPr>
                <w:b/>
                <w:sz w:val="24"/>
              </w:rPr>
              <w:t xml:space="preserve"> № </w:t>
            </w:r>
            <w:r>
              <w:rPr>
                <w:b/>
                <w:sz w:val="24"/>
              </w:rPr>
              <w:t>102</w:t>
            </w:r>
            <w:r w:rsidR="00D06A68">
              <w:rPr>
                <w:b/>
                <w:sz w:val="24"/>
              </w:rPr>
              <w:t xml:space="preserve"> </w:t>
            </w:r>
          </w:p>
          <w:p w:rsidR="00C863D8" w:rsidRPr="008D7BB6" w:rsidRDefault="00D06A68" w:rsidP="008C29BC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(с изменениями от 25.02.2025 № 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AD33E8" w:rsidRPr="008D7BB6" w:rsidTr="0075784A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3E8" w:rsidRPr="008D7BB6" w:rsidRDefault="00AD33E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8D7BB6" w:rsidRDefault="00AD33E8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6 710 421,9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8D7BB6" w:rsidRDefault="00546EB4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+ 580 514,1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8D7BB6" w:rsidRDefault="00546EB4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7 290 936,0</w:t>
            </w:r>
          </w:p>
        </w:tc>
      </w:tr>
      <w:tr w:rsidR="00AD33E8" w:rsidRPr="008D7BB6" w:rsidTr="0075784A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3E8" w:rsidRPr="008D7BB6" w:rsidRDefault="00AD33E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B86056" w:rsidRDefault="00AD33E8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6 944 598,4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B86056" w:rsidRDefault="00546EB4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+ 538 157,8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B86056" w:rsidRDefault="00546EB4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7 482 756,2</w:t>
            </w:r>
          </w:p>
        </w:tc>
      </w:tr>
      <w:tr w:rsidR="00AD33E8" w:rsidRPr="008D7BB6" w:rsidTr="00D06A68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3E8" w:rsidRPr="008D7BB6" w:rsidRDefault="00AD33E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8D7BB6" w:rsidRDefault="00AD33E8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-234 176,5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8D7BB6" w:rsidRDefault="00546EB4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+ 42 356,3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E8" w:rsidRPr="008D7BB6" w:rsidRDefault="00546EB4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- 191 820,2</w:t>
            </w:r>
          </w:p>
        </w:tc>
      </w:tr>
    </w:tbl>
    <w:p w:rsidR="00D06A68" w:rsidRDefault="008C29BC" w:rsidP="00D06A68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 xml:space="preserve"> </w:t>
      </w:r>
    </w:p>
    <w:p w:rsidR="00D06A68" w:rsidRDefault="00D06A68" w:rsidP="00D06A68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 xml:space="preserve">Изменение параметров бюджета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на 2026 год</w:t>
      </w:r>
    </w:p>
    <w:p w:rsidR="00D06A68" w:rsidRPr="008C29BC" w:rsidRDefault="00D06A68" w:rsidP="00D06A68">
      <w:pPr>
        <w:pStyle w:val="a3"/>
        <w:spacing w:after="0"/>
        <w:ind w:left="0" w:firstLine="426"/>
        <w:jc w:val="right"/>
      </w:pPr>
      <w:r w:rsidRPr="008C29BC">
        <w:t>(тыс.</w:t>
      </w:r>
      <w:r>
        <w:t xml:space="preserve"> </w:t>
      </w:r>
      <w:r w:rsidRPr="008C29BC">
        <w:t>руб</w:t>
      </w:r>
      <w:r>
        <w:t>лей</w:t>
      </w:r>
      <w:r w:rsidRPr="008C29BC">
        <w:t>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268"/>
      </w:tblGrid>
      <w:tr w:rsidR="00D06A68" w:rsidRPr="008D7BB6" w:rsidTr="00637E0A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D06A68" w:rsidRDefault="00D06A68" w:rsidP="00637E0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20.12.2024 № 102 </w:t>
            </w:r>
          </w:p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(с изменениями от 25.02.2025 № 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D06A68" w:rsidRPr="008D7BB6" w:rsidTr="00637E0A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68" w:rsidRPr="008D7BB6" w:rsidRDefault="00D06A68" w:rsidP="00637E0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8D7BB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5 369 202,2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8D7BB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+ 50 880,0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8D7BB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5 420 082,2</w:t>
            </w:r>
          </w:p>
        </w:tc>
      </w:tr>
      <w:tr w:rsidR="00D06A68" w:rsidRPr="008D7BB6" w:rsidTr="00637E0A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68" w:rsidRPr="008D7BB6" w:rsidRDefault="00D06A68" w:rsidP="00637E0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8D7BB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5 459 325,0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B8605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+ 50 880,0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B8605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5 510 205,0</w:t>
            </w:r>
          </w:p>
        </w:tc>
      </w:tr>
      <w:tr w:rsidR="00D06A68" w:rsidRPr="008D7BB6" w:rsidTr="00637E0A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68" w:rsidRPr="008D7BB6" w:rsidRDefault="00D06A68" w:rsidP="00637E0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lastRenderedPageBreak/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8D7BB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- 90 122,8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8D7BB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A68" w:rsidRPr="008D7BB6" w:rsidRDefault="00546EB4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- 90 122,8</w:t>
            </w:r>
          </w:p>
        </w:tc>
      </w:tr>
    </w:tbl>
    <w:p w:rsidR="00D06A68" w:rsidRPr="007C2317" w:rsidRDefault="00D06A68" w:rsidP="007C2317">
      <w:pPr>
        <w:spacing w:after="0"/>
        <w:jc w:val="both"/>
        <w:rPr>
          <w:b/>
        </w:rPr>
      </w:pPr>
    </w:p>
    <w:p w:rsidR="00AB3B84" w:rsidRDefault="00DA11D6" w:rsidP="00742414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Югорска </w:t>
      </w:r>
      <w:r w:rsidRPr="00A74280">
        <w:rPr>
          <w:b/>
        </w:rPr>
        <w:t>на 202</w:t>
      </w:r>
      <w:r w:rsidR="008C29BC">
        <w:rPr>
          <w:b/>
        </w:rPr>
        <w:t>5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 w:rsidRPr="00680BF6">
        <w:rPr>
          <w:b/>
        </w:rPr>
        <w:t>(</w:t>
      </w:r>
      <w:r w:rsidR="00720F72" w:rsidRPr="00680BF6">
        <w:rPr>
          <w:b/>
        </w:rPr>
        <w:t>+</w:t>
      </w:r>
      <w:r w:rsidR="00457018" w:rsidRPr="00680BF6">
        <w:rPr>
          <w:b/>
        </w:rPr>
        <w:t>)</w:t>
      </w:r>
      <w:r w:rsidR="00C863D8">
        <w:rPr>
          <w:b/>
        </w:rPr>
        <w:t> </w:t>
      </w:r>
      <w:r w:rsidR="00546EB4">
        <w:rPr>
          <w:b/>
        </w:rPr>
        <w:t>580 514,1</w:t>
      </w:r>
      <w:r w:rsidR="00457018">
        <w:t xml:space="preserve"> </w:t>
      </w:r>
      <w:r w:rsidRPr="00A74280">
        <w:t>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546EB4">
        <w:rPr>
          <w:b/>
        </w:rPr>
        <w:t>7 290 936,0</w:t>
      </w:r>
      <w:r w:rsidRPr="00A74280">
        <w:t xml:space="preserve">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Default="00DA11D6" w:rsidP="006B3AF8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546EB4">
        <w:t>544 738,8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546EB4" w:rsidRDefault="00546EB4" w:rsidP="006B3AF8">
      <w:pPr>
        <w:spacing w:after="0"/>
        <w:ind w:firstLine="426"/>
        <w:jc w:val="both"/>
      </w:pPr>
      <w:r>
        <w:t xml:space="preserve">- по </w:t>
      </w:r>
      <w:r w:rsidR="00257083">
        <w:t xml:space="preserve">субсидиям на общую сумму (+) 419 431,1 </w:t>
      </w:r>
      <w:r w:rsidR="00257083" w:rsidRPr="00A74280">
        <w:t>тыс.</w:t>
      </w:r>
      <w:r w:rsidR="00257083">
        <w:t xml:space="preserve"> </w:t>
      </w:r>
      <w:r w:rsidR="00257083" w:rsidRPr="00A74280">
        <w:t>руб</w:t>
      </w:r>
      <w:r w:rsidR="00257083">
        <w:t>лей</w:t>
      </w:r>
      <w:r w:rsidR="00257083" w:rsidRPr="00A74280">
        <w:t>;</w:t>
      </w:r>
    </w:p>
    <w:p w:rsidR="00257083" w:rsidRDefault="00257083" w:rsidP="00257083">
      <w:pPr>
        <w:spacing w:after="0"/>
        <w:ind w:firstLine="426"/>
        <w:jc w:val="both"/>
      </w:pPr>
      <w:r>
        <w:t xml:space="preserve">- по субвенциям на общую сумму (+) 1 291,1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257083" w:rsidRDefault="00DA11D6" w:rsidP="003C71E2">
      <w:pPr>
        <w:spacing w:after="0"/>
        <w:ind w:firstLine="426"/>
        <w:jc w:val="both"/>
      </w:pPr>
      <w:r w:rsidRPr="00A74280">
        <w:t xml:space="preserve">-  по иным межбюджетным трансфертам на общую сумму </w:t>
      </w:r>
      <w:r w:rsidR="00AB3B84">
        <w:t>(</w:t>
      </w:r>
      <w:r w:rsidRPr="00A74280">
        <w:t>+</w:t>
      </w:r>
      <w:r w:rsidR="00AB3B84">
        <w:t>)</w:t>
      </w:r>
      <w:r w:rsidRPr="00A74280">
        <w:t xml:space="preserve"> </w:t>
      </w:r>
      <w:r w:rsidR="00257083">
        <w:t>124 112,1</w:t>
      </w:r>
      <w:r w:rsidRPr="00A74280">
        <w:t xml:space="preserve"> тыс.</w:t>
      </w:r>
      <w:r w:rsidR="00257083">
        <w:t xml:space="preserve"> </w:t>
      </w:r>
      <w:r w:rsidRPr="00A74280">
        <w:t>руб</w:t>
      </w:r>
      <w:r w:rsidR="002D3E13">
        <w:t>лей</w:t>
      </w:r>
      <w:r w:rsidR="00480116" w:rsidRPr="00A74280">
        <w:t>;</w:t>
      </w:r>
    </w:p>
    <w:p w:rsidR="00257083" w:rsidRPr="00257083" w:rsidRDefault="00257083" w:rsidP="003C71E2">
      <w:pPr>
        <w:tabs>
          <w:tab w:val="left" w:pos="0"/>
          <w:tab w:val="left" w:pos="284"/>
        </w:tabs>
        <w:spacing w:after="0"/>
        <w:ind w:firstLine="426"/>
        <w:contextualSpacing/>
        <w:jc w:val="both"/>
        <w:rPr>
          <w:rFonts w:eastAsia="Calibri"/>
        </w:rPr>
      </w:pPr>
      <w:r>
        <w:t xml:space="preserve">- </w:t>
      </w:r>
      <w:r w:rsidRPr="00257083">
        <w:rPr>
          <w:rFonts w:eastAsia="Calibri"/>
        </w:rPr>
        <w:t>по возврату субсидий, субвенций и иных межбюджетных трансфертов, имеющих целевое назнач</w:t>
      </w:r>
      <w:r w:rsidR="003C71E2">
        <w:rPr>
          <w:rFonts w:eastAsia="Calibri"/>
        </w:rPr>
        <w:t>ение, прошлых лет    на сумму (</w:t>
      </w:r>
      <w:r w:rsidRPr="00257083">
        <w:rPr>
          <w:rFonts w:eastAsia="Calibri"/>
        </w:rPr>
        <w:t xml:space="preserve">-) </w:t>
      </w:r>
      <w:r w:rsidR="003C71E2">
        <w:rPr>
          <w:rFonts w:eastAsia="Calibri"/>
        </w:rPr>
        <w:t>95,5</w:t>
      </w:r>
      <w:r w:rsidRPr="00257083">
        <w:rPr>
          <w:rFonts w:eastAsia="Calibri"/>
        </w:rPr>
        <w:t xml:space="preserve"> тыс. рублей.</w:t>
      </w:r>
    </w:p>
    <w:p w:rsidR="00257083" w:rsidRPr="00257083" w:rsidRDefault="00257083" w:rsidP="00883EAB">
      <w:pPr>
        <w:tabs>
          <w:tab w:val="left" w:pos="0"/>
          <w:tab w:val="left" w:pos="284"/>
        </w:tabs>
        <w:spacing w:after="0"/>
        <w:ind w:firstLine="426"/>
        <w:contextualSpacing/>
        <w:jc w:val="both"/>
        <w:rPr>
          <w:rFonts w:eastAsia="Calibri"/>
        </w:rPr>
      </w:pPr>
      <w:r w:rsidRPr="00257083">
        <w:rPr>
          <w:rFonts w:eastAsia="Calibri"/>
        </w:rPr>
        <w:t>Всего уточненная сумма безвозмездных поступлений состав</w:t>
      </w:r>
      <w:r w:rsidR="007C2317">
        <w:rPr>
          <w:rFonts w:eastAsia="Calibri"/>
        </w:rPr>
        <w:t>ила</w:t>
      </w:r>
      <w:r w:rsidRPr="00257083">
        <w:rPr>
          <w:rFonts w:eastAsia="Calibri"/>
        </w:rPr>
        <w:t xml:space="preserve">  </w:t>
      </w:r>
      <w:r w:rsidR="003C71E2">
        <w:rPr>
          <w:rFonts w:eastAsia="Calibri"/>
        </w:rPr>
        <w:t>4 855 595,3</w:t>
      </w:r>
      <w:r w:rsidRPr="00257083">
        <w:rPr>
          <w:rFonts w:eastAsia="Calibri"/>
        </w:rPr>
        <w:t xml:space="preserve"> тыс. рублей.</w:t>
      </w:r>
    </w:p>
    <w:p w:rsidR="002D3E13" w:rsidRDefault="00C859F3" w:rsidP="00883EAB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Налоговые и неналоговые доходы  уточняются </w:t>
      </w:r>
      <w:r w:rsidR="003C71E2">
        <w:t xml:space="preserve">с учетом фактического поступления и ожидаемого поступления </w:t>
      </w:r>
      <w:r>
        <w:t>в 202</w:t>
      </w:r>
      <w:r w:rsidR="008C29BC">
        <w:t>5</w:t>
      </w:r>
      <w:r>
        <w:t xml:space="preserve"> году на сумму </w:t>
      </w:r>
      <w:r w:rsidRPr="00C859F3">
        <w:t>(+)</w:t>
      </w:r>
      <w:r w:rsidR="00046ECC">
        <w:t xml:space="preserve"> </w:t>
      </w:r>
      <w:r w:rsidR="003C71E2">
        <w:t>35 775,3</w:t>
      </w:r>
      <w:r w:rsidRPr="00C859F3">
        <w:t xml:space="preserve"> </w:t>
      </w:r>
      <w:r>
        <w:t xml:space="preserve">тыс. рублей. Основная сумма поступлений планируется по </w:t>
      </w:r>
      <w:r w:rsidR="003C71E2">
        <w:t xml:space="preserve">налогу, взимаемому в связи с применением упрощенной системы налогообложения (+)  20 000,0 тыс. рублей, по </w:t>
      </w:r>
      <w:r>
        <w:t xml:space="preserve">НДФЛ (+) </w:t>
      </w:r>
      <w:r w:rsidR="003C71E2">
        <w:t>8 398,6</w:t>
      </w:r>
      <w:r>
        <w:t xml:space="preserve"> тыс.</w:t>
      </w:r>
      <w:r w:rsidR="00046ECC">
        <w:t xml:space="preserve"> </w:t>
      </w:r>
      <w:r>
        <w:t>рублей</w:t>
      </w:r>
      <w:r w:rsidR="003C71E2">
        <w:t>,</w:t>
      </w:r>
      <w:r w:rsidR="00046ECC">
        <w:t xml:space="preserve"> по </w:t>
      </w:r>
      <w:r w:rsidR="008F4703">
        <w:t>государственной пошлине</w:t>
      </w:r>
      <w:r w:rsidR="00046ECC">
        <w:t xml:space="preserve"> </w:t>
      </w:r>
      <w:r w:rsidR="003C71E2">
        <w:t>(</w:t>
      </w:r>
      <w:r w:rsidR="008F4703">
        <w:t>+</w:t>
      </w:r>
      <w:r w:rsidR="003C71E2">
        <w:t>)</w:t>
      </w:r>
      <w:r w:rsidR="00046ECC">
        <w:t xml:space="preserve"> </w:t>
      </w:r>
      <w:r w:rsidR="00883EAB">
        <w:t>4 600,0</w:t>
      </w:r>
      <w:r w:rsidR="00046ECC">
        <w:t xml:space="preserve"> тыс. рублей</w:t>
      </w:r>
      <w:r w:rsidR="00883EAB">
        <w:t xml:space="preserve">, по акцизам на нефтепродукты (+) 2 859,2 тыс. рублей. </w:t>
      </w:r>
      <w:r w:rsidR="002D3E13">
        <w:t>П</w:t>
      </w:r>
      <w:r w:rsidR="00883EAB">
        <w:t xml:space="preserve">о </w:t>
      </w:r>
      <w:r>
        <w:t xml:space="preserve">неналоговым доходам  общая сумма поступлений уточняется на (+) </w:t>
      </w:r>
      <w:r w:rsidR="008F4703">
        <w:t xml:space="preserve"> </w:t>
      </w:r>
      <w:r w:rsidR="00883EAB">
        <w:t>1 917,5</w:t>
      </w:r>
      <w:r>
        <w:t xml:space="preserve"> тыс.</w:t>
      </w:r>
      <w:r w:rsidR="003C71E2">
        <w:t xml:space="preserve"> </w:t>
      </w:r>
      <w:r>
        <w:t xml:space="preserve">рублей. </w:t>
      </w:r>
    </w:p>
    <w:p w:rsidR="00046ECC" w:rsidRPr="00046ECC" w:rsidRDefault="00046ECC" w:rsidP="00883EAB">
      <w:pPr>
        <w:tabs>
          <w:tab w:val="left" w:pos="284"/>
        </w:tabs>
        <w:spacing w:after="0"/>
        <w:ind w:firstLine="426"/>
        <w:contextualSpacing/>
        <w:mirrorIndents/>
        <w:jc w:val="both"/>
      </w:pPr>
      <w:r w:rsidRPr="00046ECC">
        <w:t>Всего уточненная сумма налоговых и неналоговых платежей</w:t>
      </w:r>
      <w:r w:rsidR="008F4703">
        <w:t xml:space="preserve"> на 2025 год</w:t>
      </w:r>
      <w:r w:rsidRPr="00046ECC">
        <w:t xml:space="preserve"> составила 2</w:t>
      </w:r>
      <w:r w:rsidR="00883EAB">
        <w:t> 435 340,7</w:t>
      </w:r>
      <w:r w:rsidRPr="00046ECC">
        <w:t xml:space="preserve"> тыс.</w:t>
      </w:r>
      <w:r w:rsidR="00883EAB">
        <w:t xml:space="preserve"> </w:t>
      </w:r>
      <w:r w:rsidRPr="00046ECC">
        <w:t>рублей.</w:t>
      </w:r>
    </w:p>
    <w:p w:rsidR="00883EAB" w:rsidRDefault="00883EAB" w:rsidP="00883EAB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</w:t>
      </w:r>
      <w:proofErr w:type="spellStart"/>
      <w:r w:rsidRPr="00A74280">
        <w:t>Югорска</w:t>
      </w:r>
      <w:proofErr w:type="spellEnd"/>
      <w:r w:rsidRPr="00A74280">
        <w:t xml:space="preserve"> </w:t>
      </w:r>
      <w:r w:rsidRPr="00A74280">
        <w:rPr>
          <w:b/>
        </w:rPr>
        <w:t>на 202</w:t>
      </w:r>
      <w:r>
        <w:rPr>
          <w:b/>
        </w:rPr>
        <w:t>6</w:t>
      </w:r>
      <w:r w:rsidRPr="00A74280">
        <w:rPr>
          <w:b/>
        </w:rPr>
        <w:t xml:space="preserve"> год</w:t>
      </w:r>
      <w:r w:rsidRPr="00A74280">
        <w:t xml:space="preserve"> </w:t>
      </w:r>
      <w:r>
        <w:t xml:space="preserve"> в целом </w:t>
      </w:r>
      <w:r w:rsidRPr="00A74280">
        <w:t xml:space="preserve"> уточнены (</w:t>
      </w:r>
      <w:r>
        <w:t>увеличены</w:t>
      </w:r>
      <w:r w:rsidRPr="00A74280">
        <w:t xml:space="preserve">) на общую сумму </w:t>
      </w:r>
      <w:r w:rsidRPr="00680BF6">
        <w:rPr>
          <w:b/>
        </w:rPr>
        <w:t>(+)</w:t>
      </w:r>
      <w:r>
        <w:rPr>
          <w:b/>
        </w:rPr>
        <w:t> 50 880,0</w:t>
      </w:r>
      <w:r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>
        <w:rPr>
          <w:b/>
        </w:rPr>
        <w:t>5 420 082,2</w:t>
      </w:r>
      <w:r w:rsidRPr="00A74280">
        <w:t xml:space="preserve"> </w:t>
      </w:r>
      <w:r w:rsidRPr="00720F72">
        <w:t>тыс. рублей</w:t>
      </w:r>
      <w:r>
        <w:t>.</w:t>
      </w:r>
    </w:p>
    <w:p w:rsidR="00883EAB" w:rsidRDefault="00883EAB" w:rsidP="00883EAB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>
        <w:t>увеличение</w:t>
      </w:r>
      <w:r w:rsidRPr="00A74280">
        <w:t xml:space="preserve"> составляет </w:t>
      </w:r>
      <w:r>
        <w:t>(+)</w:t>
      </w:r>
      <w:r w:rsidRPr="00A74280">
        <w:t xml:space="preserve"> </w:t>
      </w:r>
      <w:r>
        <w:t>50 880,0</w:t>
      </w:r>
      <w:r w:rsidRPr="00A74280">
        <w:t xml:space="preserve"> тыс.</w:t>
      </w:r>
      <w:r>
        <w:t xml:space="preserve"> </w:t>
      </w:r>
      <w:r w:rsidRPr="00A74280">
        <w:t>руб</w:t>
      </w:r>
      <w:r>
        <w:t>лей</w:t>
      </w:r>
      <w:r w:rsidRPr="00A74280">
        <w:t>, из них:</w:t>
      </w:r>
    </w:p>
    <w:p w:rsidR="00883EAB" w:rsidRDefault="00883EAB" w:rsidP="00883EAB">
      <w:pPr>
        <w:spacing w:after="0"/>
        <w:ind w:firstLine="426"/>
        <w:jc w:val="both"/>
      </w:pPr>
      <w:r>
        <w:t xml:space="preserve">- по субсидиям на общую сумму (+) 50 880,0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="00557BBD">
        <w:t>.</w:t>
      </w:r>
    </w:p>
    <w:p w:rsidR="00883EAB" w:rsidRPr="00257083" w:rsidRDefault="00557BBD" w:rsidP="00883EAB">
      <w:pPr>
        <w:tabs>
          <w:tab w:val="left" w:pos="0"/>
          <w:tab w:val="left" w:pos="284"/>
        </w:tabs>
        <w:spacing w:after="0"/>
        <w:ind w:firstLine="426"/>
        <w:contextualSpacing/>
        <w:jc w:val="both"/>
        <w:rPr>
          <w:rFonts w:eastAsia="Calibri"/>
        </w:rPr>
      </w:pPr>
      <w:r>
        <w:rPr>
          <w:rFonts w:eastAsia="Calibri"/>
        </w:rPr>
        <w:t>В целом</w:t>
      </w:r>
      <w:r w:rsidR="00883EAB" w:rsidRPr="00257083">
        <w:rPr>
          <w:rFonts w:eastAsia="Calibri"/>
        </w:rPr>
        <w:t xml:space="preserve"> уточненная сумма безвозмездных поступлений </w:t>
      </w:r>
      <w:r>
        <w:rPr>
          <w:rFonts w:eastAsia="Calibri"/>
        </w:rPr>
        <w:t xml:space="preserve">на 2026 год </w:t>
      </w:r>
      <w:r w:rsidR="00883EAB" w:rsidRPr="00257083">
        <w:rPr>
          <w:rFonts w:eastAsia="Calibri"/>
        </w:rPr>
        <w:t>состав</w:t>
      </w:r>
      <w:r>
        <w:rPr>
          <w:rFonts w:eastAsia="Calibri"/>
        </w:rPr>
        <w:t>ила</w:t>
      </w:r>
      <w:r w:rsidR="00883EAB" w:rsidRPr="00257083">
        <w:rPr>
          <w:rFonts w:eastAsia="Calibri"/>
        </w:rPr>
        <w:t xml:space="preserve">  </w:t>
      </w:r>
      <w:r>
        <w:rPr>
          <w:rFonts w:eastAsia="Calibri"/>
        </w:rPr>
        <w:t>3 043 961,0</w:t>
      </w:r>
      <w:r w:rsidR="00883EAB" w:rsidRPr="00257083">
        <w:rPr>
          <w:rFonts w:eastAsia="Calibri"/>
        </w:rPr>
        <w:t xml:space="preserve"> тыс. рублей.</w:t>
      </w:r>
      <w:r>
        <w:rPr>
          <w:rFonts w:eastAsia="Calibri"/>
        </w:rPr>
        <w:t xml:space="preserve"> Изменения по налоговым и неналоговым доходам в плановом периоде не вносятся. </w:t>
      </w:r>
    </w:p>
    <w:p w:rsidR="008F4703" w:rsidRDefault="008F4703" w:rsidP="003C71E2">
      <w:pPr>
        <w:tabs>
          <w:tab w:val="left" w:pos="284"/>
        </w:tabs>
        <w:spacing w:after="0"/>
        <w:contextualSpacing/>
        <w:mirrorIndents/>
        <w:jc w:val="both"/>
        <w:rPr>
          <w:b/>
        </w:rPr>
      </w:pPr>
    </w:p>
    <w:p w:rsidR="00D17864" w:rsidRPr="00C863D8" w:rsidRDefault="00DA11D6" w:rsidP="00B1142B">
      <w:pPr>
        <w:tabs>
          <w:tab w:val="left" w:pos="284"/>
        </w:tabs>
        <w:spacing w:after="0"/>
        <w:ind w:firstLine="426"/>
        <w:contextualSpacing/>
        <w:mirrorIndents/>
        <w:jc w:val="both"/>
      </w:pPr>
      <w:r w:rsidRPr="00C863D8">
        <w:rPr>
          <w:b/>
        </w:rPr>
        <w:t>Расходы бюджета</w:t>
      </w:r>
      <w:r w:rsidRPr="00C863D8">
        <w:t xml:space="preserve"> города Югорска </w:t>
      </w:r>
      <w:r w:rsidR="00D96D65" w:rsidRPr="00C863D8">
        <w:t xml:space="preserve">проектом решения уточнены (увеличены) </w:t>
      </w:r>
      <w:r w:rsidRPr="00C863D8">
        <w:rPr>
          <w:b/>
        </w:rPr>
        <w:t>на 202</w:t>
      </w:r>
      <w:r w:rsidR="008F4703">
        <w:rPr>
          <w:b/>
        </w:rPr>
        <w:t>5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1D0D0E">
        <w:rPr>
          <w:b/>
        </w:rPr>
        <w:t>(+)</w:t>
      </w:r>
      <w:r w:rsidR="008B2BB9">
        <w:rPr>
          <w:b/>
        </w:rPr>
        <w:t xml:space="preserve"> </w:t>
      </w:r>
      <w:r w:rsidR="00557BBD">
        <w:rPr>
          <w:b/>
        </w:rPr>
        <w:t>538 157,8</w:t>
      </w:r>
      <w:r w:rsidR="00046ECC">
        <w:rPr>
          <w:b/>
        </w:rPr>
        <w:t xml:space="preserve"> </w:t>
      </w:r>
      <w:r w:rsidR="008B2BB9">
        <w:rPr>
          <w:sz w:val="24"/>
        </w:rPr>
        <w:t xml:space="preserve"> </w:t>
      </w:r>
      <w:r w:rsidR="008B2BB9" w:rsidRPr="001D0D0E">
        <w:rPr>
          <w:b/>
        </w:rPr>
        <w:t>тыс. руб</w:t>
      </w:r>
      <w:r w:rsidR="00046ECC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Pr="00C863D8">
        <w:t xml:space="preserve"> составляют   </w:t>
      </w:r>
      <w:r w:rsidR="00B1142B">
        <w:rPr>
          <w:b/>
        </w:rPr>
        <w:t>7 482 756,2</w:t>
      </w:r>
      <w:r w:rsidR="004F39B5" w:rsidRPr="00C863D8">
        <w:rPr>
          <w:b/>
        </w:rPr>
        <w:t> </w:t>
      </w:r>
      <w:r w:rsidR="0080471E" w:rsidRPr="00C863D8">
        <w:rPr>
          <w:b/>
        </w:rPr>
        <w:t xml:space="preserve"> </w:t>
      </w:r>
      <w:r w:rsidR="008279CD" w:rsidRPr="00C863D8">
        <w:rPr>
          <w:b/>
        </w:rPr>
        <w:t xml:space="preserve"> 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046ECC">
        <w:rPr>
          <w:b/>
        </w:rPr>
        <w:t>лей</w:t>
      </w:r>
      <w:r w:rsidR="00B1142B">
        <w:rPr>
          <w:b/>
        </w:rPr>
        <w:t xml:space="preserve">, </w:t>
      </w:r>
      <w:r w:rsidR="00B1142B" w:rsidRPr="00C863D8">
        <w:rPr>
          <w:b/>
        </w:rPr>
        <w:t>на 202</w:t>
      </w:r>
      <w:r w:rsidR="00B1142B">
        <w:rPr>
          <w:b/>
        </w:rPr>
        <w:t>6</w:t>
      </w:r>
      <w:r w:rsidR="00B1142B" w:rsidRPr="00C863D8">
        <w:rPr>
          <w:b/>
        </w:rPr>
        <w:t xml:space="preserve"> год</w:t>
      </w:r>
      <w:r w:rsidR="00B1142B" w:rsidRPr="00C863D8">
        <w:t xml:space="preserve"> на сумму </w:t>
      </w:r>
      <w:r w:rsidR="00B1142B" w:rsidRPr="001D0D0E">
        <w:rPr>
          <w:b/>
        </w:rPr>
        <w:t>(+)</w:t>
      </w:r>
      <w:r w:rsidR="00B1142B">
        <w:rPr>
          <w:b/>
        </w:rPr>
        <w:t xml:space="preserve"> 50 880,0 </w:t>
      </w:r>
      <w:r w:rsidR="00B1142B" w:rsidRPr="001D0D0E">
        <w:rPr>
          <w:b/>
        </w:rPr>
        <w:t>тыс.</w:t>
      </w:r>
      <w:r w:rsidR="00B1142B">
        <w:rPr>
          <w:b/>
        </w:rPr>
        <w:t xml:space="preserve"> </w:t>
      </w:r>
      <w:r w:rsidR="00B1142B" w:rsidRPr="001D0D0E">
        <w:rPr>
          <w:b/>
        </w:rPr>
        <w:t>руб</w:t>
      </w:r>
      <w:r w:rsidR="00B1142B">
        <w:rPr>
          <w:b/>
        </w:rPr>
        <w:t>лей</w:t>
      </w:r>
      <w:r w:rsidR="00B1142B" w:rsidRPr="00C863D8">
        <w:t xml:space="preserve"> и составляют   </w:t>
      </w:r>
      <w:r w:rsidR="00B1142B">
        <w:rPr>
          <w:b/>
        </w:rPr>
        <w:t>5 510 205,0</w:t>
      </w:r>
      <w:r w:rsidR="00B1142B" w:rsidRPr="00C863D8">
        <w:rPr>
          <w:b/>
        </w:rPr>
        <w:t> тыс. руб</w:t>
      </w:r>
      <w:r w:rsidR="00B1142B">
        <w:rPr>
          <w:b/>
        </w:rPr>
        <w:t xml:space="preserve">лей. </w:t>
      </w:r>
    </w:p>
    <w:p w:rsidR="00AB3B84" w:rsidRPr="00383869" w:rsidRDefault="00A27516" w:rsidP="00557BBD">
      <w:pPr>
        <w:spacing w:after="0"/>
        <w:ind w:firstLine="426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F271F7" w:rsidRDefault="00DA11D6" w:rsidP="00557BBD">
      <w:pPr>
        <w:spacing w:after="0"/>
        <w:ind w:firstLine="426"/>
        <w:jc w:val="both"/>
      </w:pPr>
      <w:r w:rsidRPr="00393226">
        <w:t xml:space="preserve">Проект решения Думы предусматривает следующее уточнение расходной части бюджета: </w:t>
      </w:r>
    </w:p>
    <w:p w:rsidR="00DA11D6" w:rsidRPr="005C0939" w:rsidRDefault="005C0939" w:rsidP="005C0939">
      <w:pPr>
        <w:pStyle w:val="a3"/>
        <w:spacing w:after="0"/>
        <w:rPr>
          <w:i/>
        </w:rPr>
      </w:pPr>
      <w:r>
        <w:rPr>
          <w:i/>
        </w:rPr>
        <w:t>в</w:t>
      </w:r>
      <w:r w:rsidR="00DA11D6"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</w:t>
      </w:r>
      <w:r w:rsidR="009B59B7">
        <w:rPr>
          <w:i/>
        </w:rPr>
        <w:t>5</w:t>
      </w:r>
      <w:r>
        <w:rPr>
          <w:i/>
        </w:rPr>
        <w:t xml:space="preserve"> год</w:t>
      </w:r>
    </w:p>
    <w:p w:rsidR="00DA11D6" w:rsidRPr="00393226" w:rsidRDefault="00B1142B" w:rsidP="00CD2EB5">
      <w:pPr>
        <w:spacing w:after="0" w:line="240" w:lineRule="auto"/>
        <w:jc w:val="right"/>
      </w:pPr>
      <w:r>
        <w:t xml:space="preserve">        (</w:t>
      </w:r>
      <w:r w:rsidR="00DA11D6" w:rsidRPr="00393226">
        <w:t>тыс.</w:t>
      </w:r>
      <w:r w:rsidR="00CD2EB5">
        <w:t xml:space="preserve"> </w:t>
      </w:r>
      <w:r w:rsidR="00DA11D6" w:rsidRPr="00393226">
        <w:t>руб</w:t>
      </w:r>
      <w:r w:rsidR="00CA0228">
        <w:t>лей</w:t>
      </w:r>
      <w:r w:rsidR="00DA11D6"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3"/>
        <w:gridCol w:w="851"/>
        <w:gridCol w:w="1559"/>
        <w:gridCol w:w="1701"/>
        <w:gridCol w:w="1417"/>
      </w:tblGrid>
      <w:tr w:rsidR="00DA11D6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69" w:rsidRPr="006A6850" w:rsidRDefault="00383869" w:rsidP="00846A40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69" w:rsidRPr="006A6850" w:rsidRDefault="00383869" w:rsidP="00846A40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D6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11D6" w:rsidRPr="006A6850">
              <w:rPr>
                <w:sz w:val="22"/>
                <w:szCs w:val="22"/>
              </w:rPr>
              <w:t>тверждено решением</w:t>
            </w:r>
          </w:p>
          <w:p w:rsidR="00B1142B" w:rsidRDefault="00DA11D6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</w:t>
            </w:r>
            <w:r w:rsidR="00BB3095" w:rsidRPr="006A6850">
              <w:rPr>
                <w:sz w:val="22"/>
                <w:szCs w:val="22"/>
              </w:rPr>
              <w:t xml:space="preserve"> </w:t>
            </w:r>
            <w:r w:rsidR="008F4703">
              <w:rPr>
                <w:sz w:val="22"/>
                <w:szCs w:val="22"/>
              </w:rPr>
              <w:t>102</w:t>
            </w:r>
            <w:r w:rsidR="00BB3095" w:rsidRPr="006A6850">
              <w:rPr>
                <w:sz w:val="22"/>
                <w:szCs w:val="22"/>
              </w:rPr>
              <w:t xml:space="preserve"> о</w:t>
            </w:r>
            <w:r w:rsidRPr="006A6850">
              <w:rPr>
                <w:sz w:val="22"/>
                <w:szCs w:val="22"/>
              </w:rPr>
              <w:t xml:space="preserve">т    </w:t>
            </w:r>
            <w:r w:rsidR="008F4703"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</w:t>
            </w:r>
            <w:r w:rsidR="00383869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</w:t>
            </w:r>
            <w:r w:rsidR="00BB3095" w:rsidRPr="006A6850">
              <w:rPr>
                <w:sz w:val="22"/>
                <w:szCs w:val="22"/>
              </w:rPr>
              <w:t>.202</w:t>
            </w:r>
            <w:r w:rsidR="008F4703">
              <w:rPr>
                <w:sz w:val="22"/>
                <w:szCs w:val="22"/>
              </w:rPr>
              <w:t>4</w:t>
            </w:r>
          </w:p>
          <w:p w:rsidR="00DA11D6" w:rsidRDefault="00B1142B" w:rsidP="00846A40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№5)</w:t>
            </w:r>
            <w:r w:rsidR="000A12E0">
              <w:rPr>
                <w:sz w:val="16"/>
                <w:szCs w:val="16"/>
              </w:rPr>
              <w:t xml:space="preserve"> </w:t>
            </w:r>
          </w:p>
          <w:p w:rsidR="000A12E0" w:rsidRPr="000A12E0" w:rsidRDefault="000A12E0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D6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A11D6" w:rsidRPr="006A6850">
              <w:rPr>
                <w:sz w:val="22"/>
                <w:szCs w:val="22"/>
              </w:rPr>
              <w:t>редусмотрено проектом решения</w:t>
            </w:r>
            <w:r w:rsidR="00383869" w:rsidRPr="006A6850">
              <w:rPr>
                <w:sz w:val="22"/>
                <w:szCs w:val="22"/>
              </w:rPr>
              <w:t xml:space="preserve"> на 202</w:t>
            </w:r>
            <w:r w:rsidR="008F4703">
              <w:rPr>
                <w:sz w:val="22"/>
                <w:szCs w:val="22"/>
              </w:rPr>
              <w:t>5</w:t>
            </w:r>
            <w:r w:rsidR="00383869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D6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A11D6" w:rsidRPr="006A6850">
              <w:rPr>
                <w:sz w:val="22"/>
                <w:szCs w:val="22"/>
              </w:rPr>
              <w:t>тклонения</w:t>
            </w:r>
            <w:proofErr w:type="gramStart"/>
            <w:r w:rsidR="00DA11D6"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11D6" w:rsidRPr="006A6850" w:rsidRDefault="00DA11D6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526 817,0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37E0A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562 127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35 310,5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10 018,6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1 882,2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629 458,5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639 545,9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10 087,4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2 097 016,6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2 388 023,3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291 006,7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13 860,3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14 860,3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1518FC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1 000,0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2 935 368,3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2 916 908,1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- 18 460,2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249 371,6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250 982,6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1 611,0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155 292,3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369 778,0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214 485,7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284 922,9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27 684,5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784,5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B1142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637E0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637E0A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B1142B" w:rsidP="00846A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B1142B" w:rsidP="00846A4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6 944 598,4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7 482 756,2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42B" w:rsidRPr="006A6850" w:rsidRDefault="00637E0A" w:rsidP="00846A40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538 157,8</w:t>
            </w:r>
          </w:p>
        </w:tc>
      </w:tr>
    </w:tbl>
    <w:p w:rsidR="00B1142B" w:rsidRPr="00705EFF" w:rsidRDefault="00B1142B" w:rsidP="00705EFF">
      <w:pPr>
        <w:spacing w:after="0"/>
        <w:jc w:val="center"/>
        <w:rPr>
          <w:i/>
        </w:rPr>
      </w:pPr>
      <w:r w:rsidRPr="00705EFF">
        <w:rPr>
          <w:i/>
        </w:rPr>
        <w:t>в разрезе функциональной классификации расходов на 2026 год</w:t>
      </w:r>
    </w:p>
    <w:p w:rsidR="00B1142B" w:rsidRPr="00393226" w:rsidRDefault="00B1142B" w:rsidP="00B1142B">
      <w:pPr>
        <w:spacing w:after="0" w:line="240" w:lineRule="auto"/>
        <w:jc w:val="right"/>
      </w:pPr>
      <w:r>
        <w:t xml:space="preserve">        (</w:t>
      </w:r>
      <w:r w:rsidRPr="00393226">
        <w:t>тыс.</w:t>
      </w:r>
      <w:r>
        <w:t xml:space="preserve"> </w:t>
      </w:r>
      <w:r w:rsidRPr="00393226">
        <w:t>руб</w:t>
      </w:r>
      <w:r>
        <w:t>лей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3"/>
        <w:gridCol w:w="851"/>
        <w:gridCol w:w="1559"/>
        <w:gridCol w:w="1701"/>
        <w:gridCol w:w="1417"/>
      </w:tblGrid>
      <w:tr w:rsidR="000A12E0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</w:p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</w:p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6F5DBE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A12E0" w:rsidRPr="006A6850">
              <w:rPr>
                <w:sz w:val="22"/>
                <w:szCs w:val="22"/>
              </w:rPr>
              <w:t>тверждено решением</w:t>
            </w:r>
          </w:p>
          <w:p w:rsidR="000A12E0" w:rsidRDefault="000A12E0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 xml:space="preserve">4 </w:t>
            </w:r>
          </w:p>
          <w:p w:rsidR="000A12E0" w:rsidRPr="00705EFF" w:rsidRDefault="000A12E0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6F5DBE" w:rsidP="0070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A12E0" w:rsidRPr="006A6850">
              <w:rPr>
                <w:sz w:val="22"/>
                <w:szCs w:val="22"/>
              </w:rPr>
              <w:t>редусмотрено проектом решения на 202</w:t>
            </w:r>
            <w:r w:rsidR="000A12E0">
              <w:rPr>
                <w:sz w:val="22"/>
                <w:szCs w:val="22"/>
              </w:rPr>
              <w:t>6</w:t>
            </w:r>
            <w:r w:rsidR="000A12E0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A12E0" w:rsidRPr="006A6850">
              <w:rPr>
                <w:sz w:val="22"/>
                <w:szCs w:val="22"/>
              </w:rPr>
              <w:t>тклонения</w:t>
            </w:r>
            <w:proofErr w:type="gramStart"/>
            <w:r w:rsidR="000A12E0"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3D4293" w:rsidRDefault="00510DA2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557 739,3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D71E8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25333B" w:rsidRDefault="00851EFA" w:rsidP="00846A40">
            <w:pPr>
              <w:jc w:val="right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29 000,0</w:t>
            </w:r>
          </w:p>
        </w:tc>
      </w:tr>
      <w:tr w:rsidR="000A12E0" w:rsidRPr="000A12E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0A12E0" w:rsidRDefault="000A12E0" w:rsidP="00637E0A">
            <w:pPr>
              <w:jc w:val="both"/>
              <w:rPr>
                <w:i/>
                <w:sz w:val="18"/>
                <w:szCs w:val="18"/>
              </w:rPr>
            </w:pPr>
            <w:r w:rsidRPr="000A12E0">
              <w:rPr>
                <w:i/>
                <w:sz w:val="18"/>
                <w:szCs w:val="18"/>
              </w:rPr>
              <w:t>в том числе 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0A12E0" w:rsidP="00846A4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0A12E0" w:rsidP="00846A40">
            <w:pPr>
              <w:pStyle w:val="a5"/>
              <w:jc w:val="right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0A12E0">
              <w:rPr>
                <w:rFonts w:ascii="PT Astra Serif" w:hAnsi="PT Astra Serif"/>
                <w:i/>
                <w:sz w:val="18"/>
                <w:szCs w:val="18"/>
                <w:lang w:eastAsia="ru-RU"/>
              </w:rPr>
              <w:t>63 000,0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0A12E0" w:rsidP="00846A40">
            <w:pPr>
              <w:jc w:val="right"/>
              <w:rPr>
                <w:i/>
                <w:sz w:val="18"/>
                <w:szCs w:val="18"/>
              </w:rPr>
            </w:pPr>
            <w:r w:rsidRPr="000A12E0">
              <w:rPr>
                <w:i/>
                <w:sz w:val="18"/>
                <w:szCs w:val="18"/>
              </w:rPr>
              <w:t>63 000,0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0A12E0" w:rsidP="00846A40">
            <w:pPr>
              <w:jc w:val="right"/>
              <w:rPr>
                <w:i/>
                <w:sz w:val="18"/>
                <w:szCs w:val="18"/>
              </w:rPr>
            </w:pPr>
            <w:r w:rsidRPr="000A12E0">
              <w:rPr>
                <w:i/>
                <w:sz w:val="18"/>
                <w:szCs w:val="18"/>
              </w:rPr>
              <w:t>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3D4293" w:rsidRDefault="00510DA2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7 508,7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851EFA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25333B" w:rsidRDefault="0025333B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3D4293" w:rsidRDefault="00510DA2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8 672,6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3D4293" w:rsidRDefault="00510DA2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542 140,8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556 034,5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13 893,7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3D4293" w:rsidRDefault="00510DA2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916 715,3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978 771,1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62 055,8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3D4293" w:rsidRDefault="00510DA2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D71E80">
              <w:rPr>
                <w:rFonts w:ascii="PT Astra Serif" w:hAnsi="PT Astra Serif"/>
                <w:sz w:val="22"/>
                <w:szCs w:val="22"/>
                <w:lang w:eastAsia="ru-RU"/>
              </w:rPr>
              <w:t> 328,9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B1142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2B" w:rsidRPr="006A6850" w:rsidRDefault="00B1142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3D4293" w:rsidRDefault="00D71E80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2 657 954,8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2 603 885,3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2B" w:rsidRPr="006A6850" w:rsidRDefault="0025333B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- 54 069,5</w:t>
            </w:r>
          </w:p>
        </w:tc>
      </w:tr>
      <w:tr w:rsidR="0025333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259 873,5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259 873,5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25333B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25333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3B" w:rsidRPr="006A6850" w:rsidRDefault="0025333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1 355,2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1 355,2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Default="0025333B" w:rsidP="00846A40">
            <w:pPr>
              <w:jc w:val="right"/>
            </w:pPr>
            <w:r w:rsidRPr="00F05B86">
              <w:rPr>
                <w:i/>
                <w:sz w:val="22"/>
                <w:szCs w:val="22"/>
              </w:rPr>
              <w:t>0,0</w:t>
            </w:r>
          </w:p>
        </w:tc>
      </w:tr>
      <w:tr w:rsidR="0025333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151 383,0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151 383,0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Default="0025333B" w:rsidP="00846A40">
            <w:pPr>
              <w:jc w:val="right"/>
            </w:pPr>
            <w:r w:rsidRPr="00F05B86">
              <w:rPr>
                <w:i/>
                <w:sz w:val="22"/>
                <w:szCs w:val="22"/>
              </w:rPr>
              <w:t>0,0</w:t>
            </w:r>
          </w:p>
        </w:tc>
      </w:tr>
      <w:tr w:rsidR="0025333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Default="0025333B" w:rsidP="00846A40">
            <w:pPr>
              <w:jc w:val="right"/>
            </w:pPr>
            <w:r w:rsidRPr="00F05B86">
              <w:rPr>
                <w:i/>
                <w:sz w:val="22"/>
                <w:szCs w:val="22"/>
              </w:rPr>
              <w:t>0,0</w:t>
            </w:r>
          </w:p>
        </w:tc>
      </w:tr>
      <w:tr w:rsidR="0025333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637E0A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Default="0025333B" w:rsidP="00846A40">
            <w:pPr>
              <w:jc w:val="right"/>
            </w:pPr>
            <w:r w:rsidRPr="00F05B86">
              <w:rPr>
                <w:i/>
                <w:sz w:val="22"/>
                <w:szCs w:val="22"/>
              </w:rPr>
              <w:t>0,0</w:t>
            </w:r>
          </w:p>
        </w:tc>
      </w:tr>
      <w:tr w:rsidR="0025333B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3D4293" w:rsidRDefault="0025333B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Default="0025333B" w:rsidP="00846A40">
            <w:pPr>
              <w:jc w:val="right"/>
            </w:pPr>
            <w:r w:rsidRPr="00F05B86">
              <w:rPr>
                <w:i/>
                <w:sz w:val="22"/>
                <w:szCs w:val="22"/>
              </w:rPr>
              <w:t>0,0</w:t>
            </w:r>
          </w:p>
        </w:tc>
      </w:tr>
      <w:tr w:rsidR="00B1142B" w:rsidRPr="006A6850" w:rsidTr="00637E0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2B" w:rsidRPr="006A6850" w:rsidRDefault="00B1142B" w:rsidP="00637E0A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2B" w:rsidRPr="006A6850" w:rsidRDefault="00B1142B" w:rsidP="00637E0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2B" w:rsidRPr="003D4293" w:rsidRDefault="001518FC" w:rsidP="00637E0A">
            <w:pPr>
              <w:pStyle w:val="a5"/>
              <w:jc w:val="right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5 459 325,0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2B" w:rsidRPr="006A6850" w:rsidRDefault="001518FC" w:rsidP="00637E0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5 510 205,00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2B" w:rsidRPr="006A6850" w:rsidRDefault="001518FC" w:rsidP="00637E0A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50 880,0</w:t>
            </w:r>
          </w:p>
        </w:tc>
      </w:tr>
    </w:tbl>
    <w:p w:rsidR="003F3491" w:rsidRPr="001A4296" w:rsidRDefault="003F3491" w:rsidP="001A4296">
      <w:pPr>
        <w:spacing w:after="0" w:line="240" w:lineRule="auto"/>
        <w:rPr>
          <w:i/>
        </w:rPr>
      </w:pPr>
    </w:p>
    <w:p w:rsidR="00DA11D6" w:rsidRPr="005C0939" w:rsidRDefault="00DA11D6" w:rsidP="005C0939">
      <w:pPr>
        <w:pStyle w:val="a3"/>
        <w:spacing w:after="0" w:line="240" w:lineRule="auto"/>
        <w:rPr>
          <w:i/>
        </w:rPr>
      </w:pPr>
      <w:r w:rsidRPr="005C0939">
        <w:rPr>
          <w:i/>
        </w:rPr>
        <w:t xml:space="preserve">в разрезе ведомственной структуры расходов бюджета </w:t>
      </w:r>
      <w:r w:rsidR="003F3085" w:rsidRPr="005C0939">
        <w:rPr>
          <w:i/>
        </w:rPr>
        <w:t>на 202</w:t>
      </w:r>
      <w:r w:rsidR="009B59B7">
        <w:rPr>
          <w:i/>
        </w:rPr>
        <w:t>5</w:t>
      </w:r>
      <w:r w:rsidR="003F3085" w:rsidRPr="005C0939">
        <w:rPr>
          <w:i/>
        </w:rPr>
        <w:t xml:space="preserve"> год </w:t>
      </w:r>
    </w:p>
    <w:p w:rsidR="00DA11D6" w:rsidRPr="00393226" w:rsidRDefault="00B1142B" w:rsidP="00CD2EB5">
      <w:pPr>
        <w:spacing w:after="0" w:line="240" w:lineRule="auto"/>
        <w:jc w:val="right"/>
      </w:pPr>
      <w:r>
        <w:t>(</w:t>
      </w:r>
      <w:r w:rsidR="00DA11D6" w:rsidRPr="00393226">
        <w:t>тыс.</w:t>
      </w:r>
      <w:r w:rsidR="00CD2EB5">
        <w:t xml:space="preserve"> </w:t>
      </w:r>
      <w:r w:rsidR="00DA11D6" w:rsidRPr="00393226">
        <w:t>руб</w:t>
      </w:r>
      <w:r w:rsidR="00CA0228">
        <w:t>лей</w:t>
      </w:r>
      <w:r w:rsidR="00DA11D6"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0A12E0" w:rsidRPr="00393226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</w:p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</w:p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6F5DBE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A12E0" w:rsidRPr="006A6850">
              <w:rPr>
                <w:sz w:val="22"/>
                <w:szCs w:val="22"/>
              </w:rPr>
              <w:t>тверждено решением</w:t>
            </w:r>
          </w:p>
          <w:p w:rsidR="000A12E0" w:rsidRDefault="000A12E0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0A12E0" w:rsidRDefault="000A12E0" w:rsidP="006F5DBE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№5)</w:t>
            </w:r>
            <w:r>
              <w:rPr>
                <w:sz w:val="16"/>
                <w:szCs w:val="16"/>
              </w:rPr>
              <w:t xml:space="preserve"> </w:t>
            </w:r>
          </w:p>
          <w:p w:rsidR="000A12E0" w:rsidRPr="000A12E0" w:rsidRDefault="000A12E0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A12E0" w:rsidRPr="006A6850">
              <w:rPr>
                <w:sz w:val="22"/>
                <w:szCs w:val="22"/>
              </w:rPr>
              <w:t>редусмотрено проектом решения на 202</w:t>
            </w:r>
            <w:r w:rsidR="000A12E0">
              <w:rPr>
                <w:sz w:val="22"/>
                <w:szCs w:val="22"/>
              </w:rPr>
              <w:t>5</w:t>
            </w:r>
            <w:r w:rsidR="000A12E0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A12E0" w:rsidRPr="006A6850">
              <w:rPr>
                <w:sz w:val="22"/>
                <w:szCs w:val="22"/>
              </w:rPr>
              <w:t>тклонения</w:t>
            </w:r>
            <w:proofErr w:type="gramStart"/>
            <w:r w:rsidR="000A12E0"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Дума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846A4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88,0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577 476,4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582 314,2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846A4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4 837,8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846A4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112 590,8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846A4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23 201,8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1 165 686,0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846A4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1 397 270,8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846A4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231 584,8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Управления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2 289 995,1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846A4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2 263 047,8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705EFF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- 26 947,3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365 965,8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846A4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367 626,8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705EFF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1 661,0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366 535,8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846A4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366 717,4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705EFF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181,6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3B" w:rsidRPr="006A6850" w:rsidRDefault="0025333B" w:rsidP="008E23B8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846A4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705EFF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25333B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3B" w:rsidRPr="006A6850" w:rsidRDefault="0025333B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3B" w:rsidRPr="006A6850" w:rsidRDefault="0025333B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25333B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2 064 070,0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75784A" w:rsidRDefault="00846A4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2 367 620,1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3B" w:rsidRPr="006A6850" w:rsidRDefault="00705EFF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303 550,1</w:t>
            </w:r>
          </w:p>
        </w:tc>
      </w:tr>
      <w:tr w:rsidR="009B59B7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B7" w:rsidRPr="006A6850" w:rsidRDefault="009B59B7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B7" w:rsidRPr="006A6850" w:rsidRDefault="009B59B7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7" w:rsidRPr="00663E73" w:rsidRDefault="0025333B" w:rsidP="00846A40">
            <w:pPr>
              <w:suppressAutoHyphens w:val="0"/>
              <w:spacing w:line="276" w:lineRule="auto"/>
              <w:jc w:val="right"/>
              <w:rPr>
                <w:rFonts w:eastAsia="Calibri"/>
                <w:b/>
                <w:sz w:val="18"/>
                <w:szCs w:val="18"/>
                <w:lang w:eastAsia="ru-RU"/>
              </w:rPr>
            </w:pPr>
            <w:r>
              <w:rPr>
                <w:b/>
                <w:sz w:val="22"/>
                <w:szCs w:val="22"/>
              </w:rPr>
              <w:t>6 944 598,4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7" w:rsidRPr="0075784A" w:rsidRDefault="00846A40" w:rsidP="00846A4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7 482 756,2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9B7" w:rsidRPr="006A6850" w:rsidRDefault="00846A40" w:rsidP="00846A40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538 157,8</w:t>
            </w:r>
          </w:p>
        </w:tc>
      </w:tr>
    </w:tbl>
    <w:p w:rsidR="00705EFF" w:rsidRPr="00705EFF" w:rsidRDefault="00705EFF" w:rsidP="00705EFF">
      <w:pPr>
        <w:spacing w:after="0"/>
        <w:jc w:val="center"/>
      </w:pPr>
      <w:r w:rsidRPr="00705EFF">
        <w:rPr>
          <w:i/>
        </w:rPr>
        <w:t>в разрезе ведомственной структуры расходов бюджета на 2026 год</w:t>
      </w:r>
    </w:p>
    <w:p w:rsidR="00705EFF" w:rsidRPr="00393226" w:rsidRDefault="00705EFF" w:rsidP="00705EFF">
      <w:pPr>
        <w:spacing w:after="0" w:line="240" w:lineRule="auto"/>
        <w:jc w:val="right"/>
      </w:pPr>
      <w:r>
        <w:t>(</w:t>
      </w:r>
      <w:r w:rsidRPr="00393226">
        <w:t>тыс.</w:t>
      </w:r>
      <w:r>
        <w:t xml:space="preserve"> </w:t>
      </w:r>
      <w:r w:rsidRPr="00393226">
        <w:t>руб</w:t>
      </w:r>
      <w:r>
        <w:t>лей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705EFF" w:rsidRPr="00393226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</w:p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</w:p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6F5DBE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05EFF" w:rsidRPr="006A6850">
              <w:rPr>
                <w:sz w:val="22"/>
                <w:szCs w:val="22"/>
              </w:rPr>
              <w:t>тверждено решением</w:t>
            </w:r>
          </w:p>
          <w:p w:rsidR="000A12E0" w:rsidRDefault="00705EFF" w:rsidP="00705EF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0A12E0">
              <w:rPr>
                <w:sz w:val="22"/>
                <w:szCs w:val="22"/>
              </w:rPr>
              <w:t xml:space="preserve"> </w:t>
            </w:r>
          </w:p>
          <w:p w:rsidR="00705EFF" w:rsidRPr="00705EFF" w:rsidRDefault="000A12E0" w:rsidP="0070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6F5DBE" w:rsidP="0070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05EFF" w:rsidRPr="006A6850">
              <w:rPr>
                <w:sz w:val="22"/>
                <w:szCs w:val="22"/>
              </w:rPr>
              <w:t>редусмотрено проектом решения на 202</w:t>
            </w:r>
            <w:r w:rsidR="00705EFF">
              <w:rPr>
                <w:sz w:val="22"/>
                <w:szCs w:val="22"/>
              </w:rPr>
              <w:t>6</w:t>
            </w:r>
            <w:r w:rsidR="00705EFF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6F5DBE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05EFF" w:rsidRPr="006A6850">
              <w:rPr>
                <w:sz w:val="22"/>
                <w:szCs w:val="22"/>
              </w:rPr>
              <w:t>тклонения</w:t>
            </w:r>
            <w:proofErr w:type="gramStart"/>
            <w:r w:rsidR="00705EFF"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Дума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05EFF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Администрация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554 706,7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05EFF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- 32 000,0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Департамент финансов администрации г.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05EFF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62 492,0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Департамент муниципальной собственности и градостроительства администрации г.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451 144,8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470 683,4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05EFF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19 538,6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Управления образования администрации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2 296 041,3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A0493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2 265 549,3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A0493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- 30 492,0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Управление культуры администрации г.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A0493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383 497,0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A0493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Управление социальной политики администрации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361 831,4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A0493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360 331,4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A0493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- 1 500,0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  <w:r w:rsidRPr="006A68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A0493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A0493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FF" w:rsidRPr="006A6850" w:rsidRDefault="00705EFF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05EFF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1 189 950,1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75784A" w:rsidRDefault="007A0493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1 222 791,5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FF" w:rsidRPr="006A6850" w:rsidRDefault="007A0493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32 841,4</w:t>
            </w:r>
          </w:p>
        </w:tc>
      </w:tr>
      <w:tr w:rsidR="00705EFF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FF" w:rsidRPr="006A6850" w:rsidRDefault="00705EFF" w:rsidP="006F5DBE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FF" w:rsidRPr="006A6850" w:rsidRDefault="00705EFF" w:rsidP="006F5D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FF" w:rsidRPr="003D4293" w:rsidRDefault="00705EFF" w:rsidP="006F5DBE">
            <w:pPr>
              <w:pStyle w:val="a5"/>
              <w:jc w:val="right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5 459 325,0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FF" w:rsidRPr="006A6850" w:rsidRDefault="00705EFF" w:rsidP="006F5D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5 510 205,00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FF" w:rsidRPr="006A6850" w:rsidRDefault="00705EFF" w:rsidP="006F5DBE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50 880,0</w:t>
            </w:r>
          </w:p>
        </w:tc>
      </w:tr>
    </w:tbl>
    <w:p w:rsidR="0025333B" w:rsidRDefault="00DA11D6" w:rsidP="00DA11D6">
      <w:pPr>
        <w:spacing w:after="0"/>
        <w:jc w:val="both"/>
      </w:pPr>
      <w:r w:rsidRPr="003D12F3">
        <w:t xml:space="preserve">   </w:t>
      </w:r>
    </w:p>
    <w:p w:rsidR="00657E5B" w:rsidRPr="003D12F3" w:rsidRDefault="00DA11D6" w:rsidP="00DA11D6">
      <w:pPr>
        <w:spacing w:after="0"/>
        <w:jc w:val="both"/>
      </w:pPr>
      <w:r w:rsidRPr="003D12F3">
        <w:t xml:space="preserve">   </w:t>
      </w:r>
      <w:r w:rsidR="003D12F3" w:rsidRPr="003D12F3">
        <w:t>Объем расходов по непрограммным направлениям деятельности</w:t>
      </w:r>
      <w:r w:rsidR="003D12F3">
        <w:t xml:space="preserve"> на 202</w:t>
      </w:r>
      <w:r w:rsidR="00A94FB6">
        <w:t>5</w:t>
      </w:r>
      <w:r w:rsidR="00650DF6">
        <w:t>-202</w:t>
      </w:r>
      <w:r w:rsidR="00A94FB6">
        <w:t>7</w:t>
      </w:r>
      <w:r w:rsidR="003D12F3">
        <w:t xml:space="preserve"> год</w:t>
      </w:r>
      <w:r w:rsidR="00650DF6">
        <w:t>ы не изменился.</w:t>
      </w:r>
    </w:p>
    <w:p w:rsidR="00304932" w:rsidRDefault="00DA11D6" w:rsidP="00304932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7715AF">
        <w:rPr>
          <w:b/>
        </w:rPr>
        <w:t>5</w:t>
      </w:r>
      <w:r w:rsidRPr="00C041C3">
        <w:t xml:space="preserve"> год с учетом уточнений составил </w:t>
      </w:r>
      <w:r w:rsidR="000A12E0">
        <w:rPr>
          <w:b/>
        </w:rPr>
        <w:t>7 480 756,2</w:t>
      </w:r>
      <w:r w:rsidR="007715AF"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6F5DBE">
        <w:t>11</w:t>
      </w:r>
      <w:r w:rsidR="00304932">
        <w:t>-</w:t>
      </w:r>
      <w:r w:rsidR="006F5DBE">
        <w:t>и</w:t>
      </w:r>
      <w:r w:rsidR="00304932" w:rsidRPr="00C041C3">
        <w:t xml:space="preserve"> муниципальным программам  на общую сумму  </w:t>
      </w:r>
      <w:r w:rsidR="00304932">
        <w:t>(+)</w:t>
      </w:r>
      <w:r w:rsidR="00650DF6">
        <w:t xml:space="preserve"> </w:t>
      </w:r>
      <w:r w:rsidR="000A12E0">
        <w:t>538 157,8</w:t>
      </w:r>
      <w:r w:rsidR="00304932">
        <w:t xml:space="preserve"> </w:t>
      </w:r>
      <w:r w:rsidR="00304932" w:rsidRPr="00C041C3">
        <w:t xml:space="preserve"> тыс. руб</w:t>
      </w:r>
      <w:r w:rsidR="00D17864">
        <w:t>лей.</w:t>
      </w:r>
    </w:p>
    <w:p w:rsidR="00DA11D6" w:rsidRPr="000A12E0" w:rsidRDefault="00DA11D6" w:rsidP="005C0939">
      <w:pPr>
        <w:spacing w:after="0"/>
        <w:ind w:firstLine="426"/>
        <w:jc w:val="center"/>
        <w:rPr>
          <w:i/>
        </w:rPr>
      </w:pPr>
      <w:r w:rsidRPr="000A12E0">
        <w:rPr>
          <w:i/>
        </w:rPr>
        <w:t>Распределение бюджетных ассигнований на реализацию муниципальных программ на 202</w:t>
      </w:r>
      <w:r w:rsidR="009B59B7" w:rsidRPr="000A12E0">
        <w:rPr>
          <w:i/>
        </w:rPr>
        <w:t>5</w:t>
      </w:r>
      <w:r w:rsidR="005C0939" w:rsidRPr="000A12E0">
        <w:rPr>
          <w:i/>
        </w:rPr>
        <w:t xml:space="preserve"> год</w:t>
      </w:r>
    </w:p>
    <w:p w:rsidR="00DA11D6" w:rsidRPr="00C041C3" w:rsidRDefault="000A12E0" w:rsidP="005C0939">
      <w:pPr>
        <w:spacing w:after="0"/>
        <w:jc w:val="right"/>
      </w:pPr>
      <w:r>
        <w:t xml:space="preserve">   (</w:t>
      </w:r>
      <w:r w:rsidR="00DA11D6" w:rsidRPr="00C041C3">
        <w:t>тыс.</w:t>
      </w:r>
      <w:r w:rsidR="00C041C3" w:rsidRPr="00C041C3">
        <w:t xml:space="preserve"> </w:t>
      </w:r>
      <w:r w:rsidR="00DA11D6" w:rsidRPr="00C041C3">
        <w:t>руб</w:t>
      </w:r>
      <w:r>
        <w:t>лей</w:t>
      </w:r>
      <w:r w:rsidR="00DA11D6" w:rsidRPr="00C041C3">
        <w:t>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701"/>
        <w:gridCol w:w="1418"/>
      </w:tblGrid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6F5DBE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A12E0" w:rsidRPr="006A6850">
              <w:rPr>
                <w:sz w:val="22"/>
                <w:szCs w:val="22"/>
              </w:rPr>
              <w:t>тверждено решением</w:t>
            </w:r>
          </w:p>
          <w:p w:rsidR="000A12E0" w:rsidRDefault="000A12E0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0A12E0" w:rsidRDefault="000A12E0" w:rsidP="006F5DBE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№5)</w:t>
            </w:r>
            <w:r>
              <w:rPr>
                <w:sz w:val="16"/>
                <w:szCs w:val="16"/>
              </w:rPr>
              <w:t xml:space="preserve"> </w:t>
            </w:r>
          </w:p>
          <w:p w:rsidR="000A12E0" w:rsidRPr="000A12E0" w:rsidRDefault="000A12E0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A12E0" w:rsidRPr="006A6850">
              <w:rPr>
                <w:sz w:val="22"/>
                <w:szCs w:val="22"/>
              </w:rPr>
              <w:t>редусмотрено проектом решения на 202</w:t>
            </w:r>
            <w:r w:rsidR="000A12E0">
              <w:rPr>
                <w:sz w:val="22"/>
                <w:szCs w:val="22"/>
              </w:rPr>
              <w:t>5</w:t>
            </w:r>
            <w:r w:rsidR="000A12E0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A12E0" w:rsidRPr="006A6850">
              <w:rPr>
                <w:sz w:val="22"/>
                <w:szCs w:val="22"/>
              </w:rPr>
              <w:t>тклонения</w:t>
            </w:r>
            <w:proofErr w:type="gramStart"/>
            <w:r w:rsidR="000A12E0"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0A12E0" w:rsidRPr="006A6850" w:rsidRDefault="000A12E0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B23882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2 461 837,6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2 442 319,0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- 19 518,6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376 071,8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377 682,8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1 611,0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285 072,9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285 522,9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450,0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C835A4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>«Развитие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102 746,6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132 568,2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29 821,6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C835A4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«Строительство»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2 483 020,7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2 926 821,3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443 800,6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«Пространственное развитие и 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620 899,4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668 422,5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47 523,1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C835A4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87 716,0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93 784,8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6 068,8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C835A4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416 264,5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419 236,8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2 972,3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C835A4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A09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9 197,</w:t>
            </w:r>
            <w:r w:rsidR="006A09CA" w:rsidRPr="004D7C3D">
              <w:rPr>
                <w:rFonts w:eastAsia="Times New Roman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1 197,4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C835A4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4D7C3D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87 389,0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109 593,6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22 204,6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 xml:space="preserve">          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 xml:space="preserve">«Безопасность  жизнедеятельности и профилактика </w:t>
            </w:r>
            <w:r w:rsidRPr="004D7C3D">
              <w:rPr>
                <w:sz w:val="22"/>
                <w:szCs w:val="22"/>
                <w:lang w:eastAsia="ru-RU"/>
              </w:rPr>
              <w:lastRenderedPageBreak/>
              <w:t>правонарушений»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lastRenderedPageBreak/>
              <w:t>12 702,8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A09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14 729,</w:t>
            </w:r>
            <w:r w:rsidR="006A09CA" w:rsidRPr="004D7C3D">
              <w:rPr>
                <w:rFonts w:eastAsia="Times New Roman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2 027,0</w:t>
            </w:r>
          </w:p>
        </w:tc>
      </w:tr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E0" w:rsidRPr="004D7C3D" w:rsidRDefault="000A12E0" w:rsidP="00C835A4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lastRenderedPageBreak/>
              <w:t xml:space="preserve">«Развитие муниципальной службы»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0A12E0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F5DBE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D26D33" w:rsidP="006F5DBE">
            <w:pPr>
              <w:jc w:val="right"/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>0,0</w:t>
            </w:r>
          </w:p>
        </w:tc>
      </w:tr>
      <w:tr w:rsidR="000A12E0" w:rsidRPr="000A12E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0A12E0" w:rsidRDefault="000A12E0" w:rsidP="00B23882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0A12E0" w:rsidP="006F5DBE">
            <w:pPr>
              <w:jc w:val="right"/>
              <w:rPr>
                <w:b/>
                <w:sz w:val="24"/>
                <w:szCs w:val="24"/>
              </w:rPr>
            </w:pPr>
            <w:r w:rsidRPr="000A12E0">
              <w:rPr>
                <w:b/>
                <w:sz w:val="24"/>
                <w:szCs w:val="24"/>
              </w:rPr>
              <w:t>6 942 598,4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6F5DBE" w:rsidP="006F5D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7 480 756,2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6F5DBE" w:rsidP="006F5DBE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538 157,8</w:t>
            </w:r>
          </w:p>
        </w:tc>
      </w:tr>
    </w:tbl>
    <w:p w:rsidR="004D7C3D" w:rsidRPr="00F31C19" w:rsidRDefault="004D7C3D" w:rsidP="00791EEA">
      <w:pPr>
        <w:spacing w:after="0"/>
        <w:ind w:firstLine="426"/>
        <w:jc w:val="both"/>
      </w:pPr>
      <w:r w:rsidRPr="00B02199">
        <w:t>Основное увеличение расходов отмечается по муниципальн</w:t>
      </w:r>
      <w:r>
        <w:t>ым</w:t>
      </w:r>
      <w:r w:rsidRPr="00B02199">
        <w:t xml:space="preserve">  программ</w:t>
      </w:r>
      <w:r>
        <w:t>е</w:t>
      </w:r>
      <w:r w:rsidRPr="00B02199">
        <w:t xml:space="preserve"> </w:t>
      </w:r>
      <w:r w:rsidRPr="001C5616">
        <w:rPr>
          <w:lang w:eastAsia="ru-RU"/>
        </w:rPr>
        <w:t>«</w:t>
      </w:r>
      <w:r>
        <w:rPr>
          <w:lang w:eastAsia="ru-RU"/>
        </w:rPr>
        <w:t>Строительство</w:t>
      </w:r>
      <w:r w:rsidRPr="001C5616">
        <w:rPr>
          <w:lang w:eastAsia="ru-RU"/>
        </w:rPr>
        <w:t>»</w:t>
      </w:r>
      <w:r w:rsidRPr="00873E86">
        <w:rPr>
          <w:sz w:val="24"/>
          <w:szCs w:val="24"/>
        </w:rPr>
        <w:t xml:space="preserve"> (+)</w:t>
      </w:r>
      <w:r w:rsidRPr="00B02199">
        <w:t xml:space="preserve"> </w:t>
      </w:r>
      <w:r>
        <w:t>443 800,6</w:t>
      </w:r>
      <w:r w:rsidRPr="00B02199">
        <w:t xml:space="preserve"> тыс. руб</w:t>
      </w:r>
      <w:r>
        <w:t>лей</w:t>
      </w:r>
      <w:r w:rsidR="00791EEA">
        <w:t>.</w:t>
      </w:r>
      <w:r>
        <w:t xml:space="preserve"> </w:t>
      </w:r>
    </w:p>
    <w:p w:rsidR="000A12E0" w:rsidRDefault="000A12E0" w:rsidP="000A12E0">
      <w:pPr>
        <w:spacing w:after="0"/>
        <w:ind w:firstLine="426"/>
        <w:jc w:val="both"/>
      </w:pPr>
    </w:p>
    <w:p w:rsidR="000A12E0" w:rsidRDefault="000A12E0" w:rsidP="000A12E0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6F5DBE">
        <w:rPr>
          <w:b/>
        </w:rPr>
        <w:t>6</w:t>
      </w:r>
      <w:r w:rsidRPr="00C041C3">
        <w:t xml:space="preserve"> год с учетом уточнений составил </w:t>
      </w:r>
      <w:r w:rsidR="006F5DBE">
        <w:rPr>
          <w:b/>
        </w:rPr>
        <w:t>5 445 205,0</w:t>
      </w:r>
      <w:r>
        <w:t xml:space="preserve"> </w:t>
      </w:r>
      <w:r w:rsidRPr="00C041C3">
        <w:rPr>
          <w:b/>
        </w:rPr>
        <w:t xml:space="preserve">тыс. </w:t>
      </w:r>
      <w:r>
        <w:rPr>
          <w:b/>
        </w:rPr>
        <w:t xml:space="preserve">рублей, </w:t>
      </w:r>
      <w:r>
        <w:t>уточнение</w:t>
      </w:r>
      <w:r w:rsidRPr="00C041C3">
        <w:t xml:space="preserve"> произведено по </w:t>
      </w:r>
      <w:r>
        <w:t>3-м</w:t>
      </w:r>
      <w:r w:rsidRPr="00C041C3">
        <w:t xml:space="preserve"> муниципальным программам  на общую сумму  </w:t>
      </w:r>
      <w:r>
        <w:t xml:space="preserve">(+) </w:t>
      </w:r>
      <w:r w:rsidR="006F5DBE">
        <w:t>50 880,0</w:t>
      </w:r>
      <w:r>
        <w:t xml:space="preserve"> </w:t>
      </w:r>
      <w:r w:rsidRPr="00C041C3">
        <w:t xml:space="preserve"> тыс. руб</w:t>
      </w:r>
      <w:r>
        <w:t>лей.</w:t>
      </w:r>
    </w:p>
    <w:p w:rsidR="000A12E0" w:rsidRPr="000A12E0" w:rsidRDefault="000A12E0" w:rsidP="000A12E0">
      <w:pPr>
        <w:spacing w:after="0"/>
        <w:ind w:firstLine="426"/>
        <w:jc w:val="center"/>
        <w:rPr>
          <w:i/>
        </w:rPr>
      </w:pPr>
      <w:r w:rsidRPr="000A12E0">
        <w:rPr>
          <w:i/>
        </w:rPr>
        <w:t>Распределение бюджетных ассигнований на реализацию муниципальных программ на 202</w:t>
      </w:r>
      <w:r>
        <w:rPr>
          <w:i/>
        </w:rPr>
        <w:t>6</w:t>
      </w:r>
      <w:r w:rsidRPr="000A12E0">
        <w:rPr>
          <w:i/>
        </w:rPr>
        <w:t xml:space="preserve"> год</w:t>
      </w:r>
      <w:bookmarkStart w:id="0" w:name="_GoBack"/>
      <w:bookmarkEnd w:id="0"/>
    </w:p>
    <w:p w:rsidR="000A12E0" w:rsidRPr="00C041C3" w:rsidRDefault="000A12E0" w:rsidP="000A12E0">
      <w:pPr>
        <w:spacing w:after="0"/>
        <w:jc w:val="right"/>
      </w:pPr>
      <w:r>
        <w:t xml:space="preserve">   (</w:t>
      </w:r>
      <w:r w:rsidRPr="00C041C3">
        <w:t>тыс. руб</w:t>
      </w:r>
      <w:r>
        <w:t>лей</w:t>
      </w:r>
      <w:r w:rsidRPr="00C041C3">
        <w:t>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1842"/>
        <w:gridCol w:w="1418"/>
      </w:tblGrid>
      <w:tr w:rsidR="000A12E0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0A12E0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E0" w:rsidRPr="006A6850" w:rsidRDefault="006F5DBE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A12E0" w:rsidRPr="006A6850">
              <w:rPr>
                <w:sz w:val="22"/>
                <w:szCs w:val="22"/>
              </w:rPr>
              <w:t>тверждено решением</w:t>
            </w:r>
          </w:p>
          <w:p w:rsidR="000A12E0" w:rsidRDefault="000A12E0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 xml:space="preserve">4 </w:t>
            </w:r>
          </w:p>
          <w:p w:rsidR="000A12E0" w:rsidRPr="00705EFF" w:rsidRDefault="000A12E0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BE" w:rsidRDefault="006F5DBE" w:rsidP="000A1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A12E0" w:rsidRPr="006A6850">
              <w:rPr>
                <w:sz w:val="22"/>
                <w:szCs w:val="22"/>
              </w:rPr>
              <w:t xml:space="preserve">редусмотрено проектом решения </w:t>
            </w:r>
          </w:p>
          <w:p w:rsidR="000A12E0" w:rsidRPr="006A6850" w:rsidRDefault="000A12E0" w:rsidP="000A12E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6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6A6850" w:rsidRDefault="006F5DBE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A12E0" w:rsidRPr="006A6850">
              <w:rPr>
                <w:sz w:val="22"/>
                <w:szCs w:val="22"/>
              </w:rPr>
              <w:t>тклонения</w:t>
            </w:r>
            <w:proofErr w:type="gramStart"/>
            <w:r w:rsidR="000A12E0"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0A12E0" w:rsidRPr="006A6850" w:rsidRDefault="000A12E0" w:rsidP="006F5DBE">
            <w:pPr>
              <w:jc w:val="center"/>
              <w:rPr>
                <w:sz w:val="22"/>
                <w:szCs w:val="22"/>
              </w:rPr>
            </w:pPr>
          </w:p>
        </w:tc>
      </w:tr>
      <w:tr w:rsidR="000A12E0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2 500 980,3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2 442 865,7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4D7C3D" w:rsidP="004D7C3D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bCs/>
                <w:i/>
                <w:sz w:val="22"/>
                <w:szCs w:val="22"/>
                <w:lang w:val="en-US"/>
              </w:rPr>
              <w:t>-</w:t>
            </w:r>
            <w:r w:rsidRPr="004D7C3D">
              <w:rPr>
                <w:i/>
                <w:sz w:val="22"/>
                <w:szCs w:val="22"/>
                <w:lang w:val="en-US"/>
              </w:rPr>
              <w:t xml:space="preserve"> 58 114</w:t>
            </w:r>
            <w:r w:rsidRPr="004D7C3D">
              <w:rPr>
                <w:i/>
                <w:sz w:val="22"/>
                <w:szCs w:val="22"/>
              </w:rPr>
              <w:t>,6</w:t>
            </w:r>
          </w:p>
        </w:tc>
      </w:tr>
      <w:tr w:rsidR="000A12E0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392 703,1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392 703,1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0A12E0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0A12E0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>«Развитие гражданского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102 057,0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102 057,0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0A12E0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«Строительство»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 xml:space="preserve"> 1 302 607,3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C1915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1 382 601,9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79 994,6</w:t>
            </w:r>
          </w:p>
        </w:tc>
      </w:tr>
      <w:tr w:rsidR="000A12E0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«Пространственное развитие и 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212 825,9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C1915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212 825,9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0A12E0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4D7C3D" w:rsidRDefault="000A12E0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E52D94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65 450,0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6C1915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65 450,0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4D7C3D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3D" w:rsidRPr="004D7C3D" w:rsidRDefault="004D7C3D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391 737,9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391 737,9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4D7C3D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3D" w:rsidRPr="004D7C3D" w:rsidRDefault="004D7C3D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0,0</w:t>
            </w:r>
          </w:p>
        </w:tc>
      </w:tr>
      <w:tr w:rsidR="004D7C3D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3D" w:rsidRPr="004D7C3D" w:rsidRDefault="004D7C3D" w:rsidP="006F5DBE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4D7C3D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132 500,0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val="en-US" w:eastAsia="ru-RU"/>
              </w:rPr>
              <w:t>161 500</w:t>
            </w: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 w:rsidRPr="004D7C3D">
              <w:rPr>
                <w:i/>
                <w:sz w:val="22"/>
                <w:szCs w:val="22"/>
              </w:rPr>
              <w:t>29 000,0</w:t>
            </w:r>
          </w:p>
        </w:tc>
      </w:tr>
      <w:tr w:rsidR="004D7C3D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3D" w:rsidRPr="004D7C3D" w:rsidRDefault="004D7C3D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4D7C3D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3D" w:rsidRPr="004D7C3D" w:rsidRDefault="004D7C3D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«Безопасность  жизнедеятельности и профилактика правонарушений»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11 433,5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11 433,5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4D7C3D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3D" w:rsidRPr="004D7C3D" w:rsidRDefault="004D7C3D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3D" w:rsidRPr="004D7C3D" w:rsidRDefault="004D7C3D" w:rsidP="00E52D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12E0" w:rsidRPr="000A12E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E0" w:rsidRPr="000A12E0" w:rsidRDefault="000A12E0" w:rsidP="006F5DBE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E52D94" w:rsidP="00E52D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5 394 325,0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6A09CA" w:rsidP="00E52D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5 445 205,0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E0" w:rsidRPr="000A12E0" w:rsidRDefault="006A09CA" w:rsidP="00E52D94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50 880,0</w:t>
            </w:r>
          </w:p>
        </w:tc>
      </w:tr>
    </w:tbl>
    <w:p w:rsidR="00B6300D" w:rsidRDefault="00B6300D" w:rsidP="005C0939">
      <w:pPr>
        <w:spacing w:after="0" w:line="240" w:lineRule="auto"/>
        <w:jc w:val="both"/>
      </w:pPr>
    </w:p>
    <w:p w:rsidR="006D19C0" w:rsidRDefault="006D19C0" w:rsidP="00CA0228">
      <w:pPr>
        <w:spacing w:after="0"/>
        <w:ind w:firstLine="709"/>
        <w:jc w:val="both"/>
      </w:pPr>
      <w:r>
        <w:t>Увеличен о</w:t>
      </w:r>
      <w:r w:rsidRPr="001D0D0E">
        <w:t xml:space="preserve">бъем бюджетных ассигнований муниципального дорожного фонда города </w:t>
      </w:r>
      <w:proofErr w:type="spellStart"/>
      <w:r w:rsidRPr="001D0D0E">
        <w:t>Югорска</w:t>
      </w:r>
      <w:proofErr w:type="spellEnd"/>
      <w:r w:rsidRPr="001D0D0E">
        <w:t xml:space="preserve"> </w:t>
      </w:r>
      <w:r w:rsidR="003E4FB5">
        <w:t xml:space="preserve">в 2025 году </w:t>
      </w:r>
      <w:r w:rsidRPr="001D0D0E">
        <w:t xml:space="preserve">на </w:t>
      </w:r>
      <w:r w:rsidR="003E4FB5">
        <w:t xml:space="preserve">(+) </w:t>
      </w:r>
      <w:r w:rsidR="00791EEA">
        <w:t>2 859,3</w:t>
      </w:r>
      <w:r w:rsidRPr="001D0D0E">
        <w:t xml:space="preserve"> тыс. рублей в связи </w:t>
      </w:r>
      <w:r w:rsidRPr="005E6ED2">
        <w:t xml:space="preserve">увеличением плановых назначений </w:t>
      </w:r>
      <w:r w:rsidR="00791EEA">
        <w:t>по акциза</w:t>
      </w:r>
      <w:r w:rsidR="003E4FB5">
        <w:t>м на нефтепродукты, производимым на территории Российской Федерации. Общий объем ассигнований дорожного фонда составит 318 733,6 тыс. рублей.</w:t>
      </w:r>
    </w:p>
    <w:p w:rsidR="003E4FB5" w:rsidRDefault="00B6300D" w:rsidP="004A22B8">
      <w:pPr>
        <w:spacing w:after="0"/>
        <w:ind w:firstLine="426"/>
        <w:jc w:val="both"/>
      </w:pPr>
      <w:r>
        <w:t xml:space="preserve">    Общие параметры </w:t>
      </w:r>
      <w:r w:rsidR="002D3E13" w:rsidRPr="00D730D5">
        <w:t xml:space="preserve"> городского бюджета </w:t>
      </w:r>
      <w:r w:rsidR="001C5616">
        <w:t xml:space="preserve"> по доходам и расходам </w:t>
      </w:r>
      <w:r w:rsidR="002D3E13" w:rsidRPr="00D730D5">
        <w:t xml:space="preserve"> </w:t>
      </w:r>
      <w:r w:rsidRPr="00B6300D">
        <w:rPr>
          <w:b/>
        </w:rPr>
        <w:t>на</w:t>
      </w:r>
      <w:r w:rsidR="002D3E13" w:rsidRPr="00B6300D">
        <w:rPr>
          <w:b/>
        </w:rPr>
        <w:t xml:space="preserve"> </w:t>
      </w:r>
      <w:r w:rsidR="002D3E13" w:rsidRPr="002D3E13">
        <w:rPr>
          <w:b/>
        </w:rPr>
        <w:t xml:space="preserve"> 202</w:t>
      </w:r>
      <w:r w:rsidR="001C5616">
        <w:rPr>
          <w:b/>
        </w:rPr>
        <w:t>7</w:t>
      </w:r>
      <w:r w:rsidR="002D3E13" w:rsidRPr="002D3E13">
        <w:rPr>
          <w:b/>
        </w:rPr>
        <w:t xml:space="preserve"> год</w:t>
      </w:r>
      <w:r w:rsidR="002D3E13" w:rsidRPr="00D730D5">
        <w:t xml:space="preserve"> </w:t>
      </w:r>
      <w:r w:rsidR="002D3E13">
        <w:t xml:space="preserve"> </w:t>
      </w:r>
      <w:r w:rsidR="004B1BA8">
        <w:t>остались на прежнем уровне</w:t>
      </w:r>
      <w:r w:rsidR="00A10BAA">
        <w:t xml:space="preserve">. </w:t>
      </w:r>
    </w:p>
    <w:p w:rsidR="005D02BB" w:rsidRDefault="00744733" w:rsidP="00CA0228">
      <w:pPr>
        <w:spacing w:after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proofErr w:type="spellStart"/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предел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муниципального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долга</w:t>
      </w:r>
      <w:proofErr w:type="spellEnd"/>
      <w:r w:rsidR="00B10E64" w:rsidRPr="00B10E64">
        <w:rPr>
          <w:color w:val="000000"/>
          <w:lang w:eastAsia="ru-RU"/>
        </w:rPr>
        <w:t xml:space="preserve"> города </w:t>
      </w:r>
      <w:proofErr w:type="spellStart"/>
      <w:r w:rsidR="00B10E64" w:rsidRPr="00B10E64">
        <w:rPr>
          <w:color w:val="000000"/>
          <w:lang w:eastAsia="ru-RU"/>
        </w:rPr>
        <w:t>Югорска</w:t>
      </w:r>
      <w:proofErr w:type="spellEnd"/>
      <w:r w:rsidR="00B10E64" w:rsidRPr="00B10E64">
        <w:rPr>
          <w:color w:val="000000"/>
          <w:lang w:eastAsia="ru-RU"/>
        </w:rPr>
        <w:t xml:space="preserve"> </w:t>
      </w:r>
      <w:r w:rsidR="007F3E8E">
        <w:rPr>
          <w:color w:val="000000"/>
          <w:lang w:eastAsia="ru-RU"/>
        </w:rPr>
        <w:t>составит</w:t>
      </w:r>
      <w:r w:rsidR="00B10E64" w:rsidRPr="00B10E64">
        <w:rPr>
          <w:color w:val="000000"/>
          <w:lang w:eastAsia="ru-RU"/>
        </w:rPr>
        <w:t>:</w:t>
      </w:r>
      <w:r w:rsidR="00F623D0" w:rsidRPr="00B10E64">
        <w:rPr>
          <w:color w:val="000000"/>
          <w:lang w:eastAsia="ru-RU"/>
        </w:rPr>
        <w:t xml:space="preserve">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_Hlk119522281"/>
      <w:r w:rsidRPr="001D0D0E">
        <w:rPr>
          <w:rFonts w:ascii="PT Astra Serif" w:hAnsi="PT Astra Serif"/>
          <w:sz w:val="26"/>
          <w:szCs w:val="26"/>
        </w:rPr>
        <w:t>- на 01.01.202</w:t>
      </w:r>
      <w:r w:rsidR="006D19C0">
        <w:rPr>
          <w:rFonts w:ascii="PT Astra Serif" w:hAnsi="PT Astra Serif"/>
          <w:sz w:val="26"/>
          <w:szCs w:val="26"/>
        </w:rPr>
        <w:t>6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D19C0">
        <w:rPr>
          <w:rFonts w:ascii="PT Astra Serif" w:hAnsi="PT Astra Serif"/>
          <w:sz w:val="26"/>
          <w:szCs w:val="26"/>
        </w:rPr>
        <w:t>435</w:t>
      </w:r>
      <w:r w:rsidR="00187003">
        <w:rPr>
          <w:rFonts w:ascii="PT Astra Serif" w:hAnsi="PT Astra Serif"/>
          <w:sz w:val="26"/>
          <w:szCs w:val="26"/>
        </w:rPr>
        <w:t> 555,5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6D19C0">
        <w:rPr>
          <w:rFonts w:ascii="PT Astra Serif" w:hAnsi="PT Astra Serif"/>
          <w:sz w:val="26"/>
          <w:szCs w:val="26"/>
        </w:rPr>
        <w:t>7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187003">
        <w:rPr>
          <w:rFonts w:ascii="PT Astra Serif" w:hAnsi="PT Astra Serif"/>
          <w:sz w:val="26"/>
          <w:szCs w:val="26"/>
        </w:rPr>
        <w:t>505 555,4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6D19C0">
        <w:rPr>
          <w:rFonts w:ascii="PT Astra Serif" w:hAnsi="PT Astra Serif"/>
          <w:sz w:val="26"/>
          <w:szCs w:val="26"/>
        </w:rPr>
        <w:t>8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187003">
        <w:rPr>
          <w:rFonts w:ascii="PT Astra Serif" w:hAnsi="PT Astra Serif"/>
          <w:sz w:val="26"/>
          <w:szCs w:val="26"/>
        </w:rPr>
        <w:t>570 555,5</w:t>
      </w:r>
      <w:r w:rsidRPr="001D0D0E">
        <w:rPr>
          <w:rFonts w:ascii="PT Astra Serif" w:hAnsi="PT Astra Serif"/>
          <w:sz w:val="26"/>
          <w:szCs w:val="26"/>
        </w:rPr>
        <w:t xml:space="preserve"> тыс. рублей.</w:t>
      </w:r>
    </w:p>
    <w:bookmarkEnd w:id="1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B6300D" w:rsidP="00254BC8">
      <w:pPr>
        <w:spacing w:after="0"/>
        <w:ind w:firstLine="567"/>
        <w:jc w:val="both"/>
        <w:rPr>
          <w:color w:val="FF0000"/>
          <w:lang w:eastAsia="ru-RU"/>
        </w:rPr>
      </w:pPr>
      <w:r>
        <w:t>Кроме того, учтена</w:t>
      </w:r>
      <w:r w:rsidR="00DA11D6" w:rsidRPr="005537CB">
        <w:t xml:space="preserve"> корректировка бюджетных ассигнований </w:t>
      </w:r>
      <w:r>
        <w:t xml:space="preserve"> на 202</w:t>
      </w:r>
      <w:r w:rsidR="006D19C0">
        <w:t>5-2027</w:t>
      </w:r>
      <w:r>
        <w:t xml:space="preserve"> годы, произведенная </w:t>
      </w:r>
      <w:r w:rsidR="00DA11D6" w:rsidRPr="005537CB">
        <w:t xml:space="preserve">в </w:t>
      </w:r>
      <w:r w:rsidR="00DA11D6"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lastRenderedPageBreak/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Югорска;</w:t>
      </w:r>
    </w:p>
    <w:p w:rsidR="009D44C3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</w:t>
      </w:r>
    </w:p>
    <w:p w:rsidR="00812C91" w:rsidRDefault="009D44C3" w:rsidP="00421302">
      <w:pPr>
        <w:pStyle w:val="a5"/>
        <w:spacing w:line="276" w:lineRule="auto"/>
        <w:ind w:firstLine="426"/>
        <w:jc w:val="both"/>
        <w:rPr>
          <w:rFonts w:ascii="PT Astra Serif" w:hAnsi="PT Astra Serif"/>
          <w:lang w:eastAsia="ru-RU"/>
        </w:rPr>
      </w:pPr>
      <w:r w:rsidRPr="00CA0228">
        <w:rPr>
          <w:rFonts w:ascii="PT Astra Serif" w:hAnsi="PT Astra Serif"/>
        </w:rPr>
        <w:t>Дефицит бюджета города на 202</w:t>
      </w:r>
      <w:r w:rsidR="006D19C0" w:rsidRPr="00CA0228">
        <w:rPr>
          <w:rFonts w:ascii="PT Astra Serif" w:hAnsi="PT Astra Serif"/>
        </w:rPr>
        <w:t>5</w:t>
      </w:r>
      <w:r w:rsidR="004A22B8">
        <w:rPr>
          <w:rFonts w:ascii="PT Astra Serif" w:hAnsi="PT Astra Serif"/>
        </w:rPr>
        <w:t xml:space="preserve"> год</w:t>
      </w:r>
      <w:r w:rsidR="006D19C0" w:rsidRPr="00CA0228">
        <w:rPr>
          <w:rFonts w:ascii="PT Astra Serif" w:hAnsi="PT Astra Serif"/>
        </w:rPr>
        <w:t xml:space="preserve"> составил </w:t>
      </w:r>
      <w:r w:rsidR="004A22B8">
        <w:rPr>
          <w:rFonts w:ascii="PT Astra Serif" w:hAnsi="PT Astra Serif"/>
        </w:rPr>
        <w:t>191 820,</w:t>
      </w:r>
      <w:r w:rsidR="003E66EB">
        <w:rPr>
          <w:rFonts w:ascii="PT Astra Serif" w:hAnsi="PT Astra Serif"/>
        </w:rPr>
        <w:t>2</w:t>
      </w:r>
      <w:r w:rsidR="003447CB" w:rsidRPr="00CA0228">
        <w:rPr>
          <w:rFonts w:ascii="PT Astra Serif" w:hAnsi="PT Astra Serif"/>
        </w:rPr>
        <w:t xml:space="preserve"> тыс. рублей. </w:t>
      </w:r>
      <w:r w:rsidR="00B51096" w:rsidRPr="00CA0228">
        <w:rPr>
          <w:rFonts w:ascii="PT Astra Serif" w:hAnsi="PT Astra Serif"/>
        </w:rPr>
        <w:t>Дефицит</w:t>
      </w:r>
      <w:r w:rsidR="00B51096" w:rsidRPr="00CA0228">
        <w:rPr>
          <w:rFonts w:ascii="PT Astra Serif" w:hAnsi="PT Astra Serif"/>
          <w:b/>
          <w:lang w:eastAsia="ru-RU"/>
        </w:rPr>
        <w:t xml:space="preserve"> </w:t>
      </w:r>
      <w:r w:rsidR="003447CB" w:rsidRPr="00817187">
        <w:rPr>
          <w:rFonts w:ascii="PT Astra Serif" w:hAnsi="PT Astra Serif"/>
          <w:lang w:eastAsia="ru-RU"/>
        </w:rPr>
        <w:t>бюджета</w:t>
      </w:r>
      <w:r w:rsidR="003447CB" w:rsidRPr="00CA0228">
        <w:rPr>
          <w:rFonts w:ascii="PT Astra Serif" w:hAnsi="PT Astra Serif"/>
          <w:b/>
          <w:lang w:eastAsia="ru-RU"/>
        </w:rPr>
        <w:t xml:space="preserve"> </w:t>
      </w:r>
      <w:r w:rsidR="004A22B8">
        <w:rPr>
          <w:rFonts w:ascii="PT Astra Serif" w:hAnsi="PT Astra Serif"/>
        </w:rPr>
        <w:t>уменьшился</w:t>
      </w:r>
      <w:r w:rsidR="003447CB" w:rsidRPr="00CA0228">
        <w:rPr>
          <w:rFonts w:ascii="PT Astra Serif" w:hAnsi="PT Astra Serif"/>
        </w:rPr>
        <w:t xml:space="preserve"> на </w:t>
      </w:r>
      <w:r w:rsidR="004A22B8">
        <w:rPr>
          <w:rFonts w:ascii="PT Astra Serif" w:hAnsi="PT Astra Serif"/>
        </w:rPr>
        <w:t>42 356,3</w:t>
      </w:r>
      <w:r w:rsidR="003447CB" w:rsidRPr="00CA0228">
        <w:rPr>
          <w:rFonts w:ascii="PT Astra Serif" w:hAnsi="PT Astra Serif"/>
        </w:rPr>
        <w:t xml:space="preserve"> тыс.</w:t>
      </w:r>
      <w:r w:rsidR="004A22B8">
        <w:rPr>
          <w:rFonts w:ascii="PT Astra Serif" w:hAnsi="PT Astra Serif"/>
        </w:rPr>
        <w:t xml:space="preserve"> </w:t>
      </w:r>
      <w:r w:rsidR="003447CB" w:rsidRPr="00CA0228">
        <w:rPr>
          <w:rFonts w:ascii="PT Astra Serif" w:hAnsi="PT Astra Serif"/>
        </w:rPr>
        <w:t>рублей</w:t>
      </w:r>
      <w:r w:rsidR="00812C91">
        <w:rPr>
          <w:rFonts w:ascii="PT Astra Serif" w:hAnsi="PT Astra Serif"/>
        </w:rPr>
        <w:t>.</w:t>
      </w:r>
      <w:r w:rsidR="00421302" w:rsidRPr="00421302">
        <w:rPr>
          <w:rFonts w:ascii="PT Astra Serif" w:hAnsi="PT Astra Serif"/>
          <w:lang w:eastAsia="ru-RU"/>
        </w:rPr>
        <w:t xml:space="preserve"> </w:t>
      </w:r>
      <w:r w:rsidR="00421302">
        <w:rPr>
          <w:rFonts w:ascii="PT Astra Serif" w:hAnsi="PT Astra Serif"/>
          <w:lang w:eastAsia="ru-RU"/>
        </w:rPr>
        <w:t>Изменения по размеру дефицита на 2026 и 2027 годы не вносятся.</w:t>
      </w:r>
    </w:p>
    <w:p w:rsidR="000C61E4" w:rsidRDefault="00812C91" w:rsidP="003E66EB">
      <w:pPr>
        <w:pStyle w:val="a5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Размер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дефицита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бюджета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на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год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не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превышает</w:t>
      </w:r>
      <w:proofErr w:type="spell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Pr="00EE63BD">
        <w:rPr>
          <w:rFonts w:ascii="PT Astra Serif" w:hAnsi="PT Astra Serif"/>
          <w:sz w:val="24"/>
          <w:szCs w:val="24"/>
          <w:lang w:val="de-DE" w:eastAsia="ru-RU"/>
        </w:rPr>
        <w:t>ограничение</w:t>
      </w:r>
      <w:proofErr w:type="spellEnd"/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="0042130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proofErr w:type="spellStart"/>
      <w:r w:rsidR="00421302">
        <w:rPr>
          <w:rFonts w:ascii="PT Astra Serif" w:hAnsi="PT Astra Serif"/>
          <w:sz w:val="24"/>
          <w:szCs w:val="24"/>
          <w:lang w:val="de-DE" w:eastAsia="ru-RU"/>
        </w:rPr>
        <w:t>предусмотренное</w:t>
      </w:r>
      <w:proofErr w:type="spellEnd"/>
      <w:r w:rsidR="00421302">
        <w:rPr>
          <w:rFonts w:ascii="PT Astra Serif" w:hAnsi="PT Astra Serif"/>
          <w:sz w:val="24"/>
          <w:szCs w:val="24"/>
          <w:lang w:val="de-DE" w:eastAsia="ru-RU"/>
        </w:rPr>
        <w:t xml:space="preserve"> п.3</w:t>
      </w:r>
      <w:r w:rsidR="0042130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21302">
        <w:rPr>
          <w:rFonts w:ascii="PT Astra Serif" w:hAnsi="PT Astra Serif"/>
          <w:sz w:val="24"/>
          <w:szCs w:val="24"/>
          <w:lang w:val="de-DE" w:eastAsia="ru-RU"/>
        </w:rPr>
        <w:t>ст.92.1</w:t>
      </w:r>
      <w:r w:rsidR="0042130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БК</w:t>
      </w:r>
      <w:r>
        <w:rPr>
          <w:rFonts w:ascii="PT Astra Serif" w:hAnsi="PT Astra Serif"/>
          <w:sz w:val="24"/>
          <w:szCs w:val="24"/>
          <w:lang w:val="de-DE" w:eastAsia="ru-RU"/>
        </w:rPr>
        <w:t xml:space="preserve"> РФ</w:t>
      </w:r>
      <w:r w:rsidR="00421302">
        <w:rPr>
          <w:rFonts w:ascii="PT Astra Serif" w:hAnsi="PT Astra Serif"/>
          <w:sz w:val="24"/>
          <w:szCs w:val="24"/>
          <w:lang w:eastAsia="ru-RU"/>
        </w:rPr>
        <w:t xml:space="preserve"> (на 2025 год </w:t>
      </w:r>
      <w:r>
        <w:rPr>
          <w:rFonts w:ascii="PT Astra Serif" w:hAnsi="PT Astra Serif"/>
          <w:sz w:val="24"/>
          <w:szCs w:val="24"/>
          <w:lang w:eastAsia="ru-RU"/>
        </w:rPr>
        <w:t>расчетный предельный объем дефицита бюджета  (ограничение до 10%) установле</w:t>
      </w:r>
      <w:r w:rsidR="00576072">
        <w:rPr>
          <w:rFonts w:ascii="PT Astra Serif" w:hAnsi="PT Astra Serif"/>
          <w:sz w:val="24"/>
          <w:szCs w:val="24"/>
          <w:lang w:eastAsia="ru-RU"/>
        </w:rPr>
        <w:t>н в размере 9</w:t>
      </w:r>
      <w:r>
        <w:rPr>
          <w:rFonts w:ascii="PT Astra Serif" w:hAnsi="PT Astra Serif"/>
          <w:sz w:val="24"/>
          <w:szCs w:val="24"/>
          <w:lang w:eastAsia="ru-RU"/>
        </w:rPr>
        <w:t>%</w:t>
      </w:r>
      <w:r w:rsidR="000C61E4" w:rsidRPr="000C61E4">
        <w:rPr>
          <w:sz w:val="24"/>
          <w:szCs w:val="24"/>
          <w:lang w:eastAsia="ru-RU"/>
        </w:rPr>
        <w:t xml:space="preserve"> </w:t>
      </w:r>
      <w:r w:rsidR="000C61E4" w:rsidRPr="003E66EB">
        <w:rPr>
          <w:rFonts w:ascii="PT Astra Serif" w:hAnsi="PT Astra Serif"/>
          <w:sz w:val="24"/>
          <w:szCs w:val="24"/>
          <w:lang w:eastAsia="ru-RU"/>
        </w:rPr>
        <w:t>(179</w:t>
      </w:r>
      <w:r w:rsidR="003E66EB">
        <w:rPr>
          <w:rFonts w:ascii="PT Astra Serif" w:hAnsi="PT Astra Serif"/>
          <w:sz w:val="24"/>
          <w:szCs w:val="24"/>
          <w:lang w:eastAsia="ru-RU"/>
        </w:rPr>
        <w:t> 737,5</w:t>
      </w:r>
      <w:r w:rsidR="000C61E4" w:rsidRPr="003E66EB">
        <w:rPr>
          <w:rFonts w:ascii="PT Astra Serif" w:hAnsi="PT Astra Serif"/>
          <w:sz w:val="24"/>
          <w:szCs w:val="24"/>
          <w:lang w:eastAsia="ru-RU"/>
        </w:rPr>
        <w:t xml:space="preserve"> тыс.</w:t>
      </w:r>
      <w:r w:rsidR="003E66E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C61E4" w:rsidRPr="003E66EB">
        <w:rPr>
          <w:rFonts w:ascii="PT Astra Serif" w:hAnsi="PT Astra Serif"/>
          <w:sz w:val="24"/>
          <w:szCs w:val="24"/>
          <w:lang w:eastAsia="ru-RU"/>
        </w:rPr>
        <w:t xml:space="preserve">рублей) + изменение остатков ( </w:t>
      </w:r>
      <w:r w:rsidR="003E66EB">
        <w:rPr>
          <w:rFonts w:ascii="PT Astra Serif" w:hAnsi="PT Astra Serif"/>
          <w:sz w:val="24"/>
          <w:szCs w:val="24"/>
          <w:lang w:eastAsia="ru-RU"/>
        </w:rPr>
        <w:t>11 080,7</w:t>
      </w:r>
      <w:r w:rsidR="000C61E4" w:rsidRPr="003E66EB">
        <w:rPr>
          <w:rFonts w:ascii="PT Astra Serif" w:hAnsi="PT Astra Serif"/>
          <w:sz w:val="24"/>
          <w:szCs w:val="24"/>
          <w:lang w:eastAsia="ru-RU"/>
        </w:rPr>
        <w:t xml:space="preserve"> тыс.</w:t>
      </w:r>
      <w:r w:rsidR="003E66E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C61E4" w:rsidRPr="003E66EB">
        <w:rPr>
          <w:rFonts w:ascii="PT Astra Serif" w:hAnsi="PT Astra Serif"/>
          <w:sz w:val="24"/>
          <w:szCs w:val="24"/>
          <w:lang w:eastAsia="ru-RU"/>
        </w:rPr>
        <w:t>рублей) + средства от продажи акций (1 002,0 тыс.</w:t>
      </w:r>
      <w:r w:rsidR="003E66E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C61E4" w:rsidRPr="003E66EB">
        <w:rPr>
          <w:rFonts w:ascii="PT Astra Serif" w:hAnsi="PT Astra Serif"/>
          <w:sz w:val="24"/>
          <w:szCs w:val="24"/>
          <w:lang w:eastAsia="ru-RU"/>
        </w:rPr>
        <w:t>рублей).</w:t>
      </w:r>
    </w:p>
    <w:p w:rsidR="0016503B" w:rsidRDefault="0016503B" w:rsidP="002925F8">
      <w:pPr>
        <w:spacing w:after="0"/>
        <w:ind w:firstLine="426"/>
        <w:jc w:val="both"/>
      </w:pPr>
      <w:r w:rsidRPr="00D03A62">
        <w:t>Источники финансирования дефицита б</w:t>
      </w:r>
      <w:r w:rsidR="00421302">
        <w:t xml:space="preserve">юджета </w:t>
      </w:r>
      <w:r w:rsidRPr="00D03A62">
        <w:t>соответствуют ст.</w:t>
      </w:r>
      <w:r>
        <w:t xml:space="preserve"> </w:t>
      </w:r>
      <w:r w:rsidRPr="00D03A62">
        <w:t>96 Бюджет</w:t>
      </w:r>
      <w:r>
        <w:t xml:space="preserve">ного кодекса РФ и представлены </w:t>
      </w:r>
      <w:r w:rsidR="003447CB">
        <w:t xml:space="preserve">в проекте </w:t>
      </w:r>
      <w:r w:rsidRPr="005537CB">
        <w:t>на 202</w:t>
      </w:r>
      <w:r w:rsidR="00605929">
        <w:t>5</w:t>
      </w:r>
      <w:r w:rsidR="00421302">
        <w:t xml:space="preserve"> год </w:t>
      </w:r>
      <w:r w:rsidRPr="001A6F45">
        <w:t xml:space="preserve">кредитами кредитных организаций, </w:t>
      </w:r>
      <w:r w:rsidRPr="005537CB">
        <w:t>бюджетными кредитами, остатками средств на счетах по учету средств бюджетов</w:t>
      </w:r>
      <w:r>
        <w:t>, иными источниками внутреннего финансирования дефицитов  бюджета.</w:t>
      </w:r>
    </w:p>
    <w:p w:rsidR="00AE2AC8" w:rsidRDefault="00AE2AC8" w:rsidP="002925F8">
      <w:pPr>
        <w:spacing w:after="0"/>
        <w:ind w:firstLine="426"/>
        <w:jc w:val="both"/>
      </w:pPr>
      <w:proofErr w:type="gramStart"/>
      <w:r>
        <w:t xml:space="preserve">В соответствии с распоряжением Правительства Ханты-Мансийского автономного округа – Югры от 22.04.2025 № 170-рп «О предоставлении муниципальному образованию городской округ </w:t>
      </w:r>
      <w:proofErr w:type="spellStart"/>
      <w:r>
        <w:t>Югорск</w:t>
      </w:r>
      <w:proofErr w:type="spellEnd"/>
      <w:r>
        <w:t xml:space="preserve"> Ханты-Мансийского автономного округа – Югры бюджетного кредита из бюджета Ханты-Мансийского автономного округа – Югры для финансирования дефицита бюджета» муниципальному образованию город </w:t>
      </w:r>
      <w:proofErr w:type="spellStart"/>
      <w:r>
        <w:t>Югорск</w:t>
      </w:r>
      <w:proofErr w:type="spellEnd"/>
      <w:r>
        <w:t xml:space="preserve"> предоставлен бюджетный кредит в сумме 230 000,00 тыс. рублей для финансирования дефицита бюджета на условиях оплаты процентов за его пользование в</w:t>
      </w:r>
      <w:proofErr w:type="gramEnd"/>
      <w:r>
        <w:t xml:space="preserve"> размере 0,1 процента </w:t>
      </w:r>
      <w:proofErr w:type="gramStart"/>
      <w:r>
        <w:t>годовых</w:t>
      </w:r>
      <w:proofErr w:type="gramEnd"/>
      <w:r>
        <w:t xml:space="preserve"> на срок 3 года</w:t>
      </w:r>
      <w:r>
        <w:t>.</w:t>
      </w:r>
    </w:p>
    <w:p w:rsidR="00421302" w:rsidRDefault="00B51096" w:rsidP="00421302">
      <w:pPr>
        <w:ind w:firstLine="426"/>
        <w:jc w:val="both"/>
        <w:rPr>
          <w:b/>
          <w:lang w:eastAsia="ru-RU"/>
        </w:rPr>
      </w:pPr>
      <w:r w:rsidRPr="00EB4FAD">
        <w:rPr>
          <w:lang w:eastAsia="ru-RU"/>
        </w:rPr>
        <w:t xml:space="preserve">Вместе с тем, нельзя не отметить, что </w:t>
      </w:r>
      <w:r w:rsidRPr="004403CC">
        <w:rPr>
          <w:b/>
          <w:lang w:eastAsia="ru-RU"/>
        </w:rPr>
        <w:t>долговая нагрузка бюджета</w:t>
      </w:r>
      <w:r>
        <w:rPr>
          <w:b/>
          <w:lang w:eastAsia="ru-RU"/>
        </w:rPr>
        <w:t xml:space="preserve"> города Югорска</w:t>
      </w:r>
      <w:r w:rsidR="00D86B30">
        <w:rPr>
          <w:b/>
          <w:lang w:eastAsia="ru-RU"/>
        </w:rPr>
        <w:t xml:space="preserve"> остается</w:t>
      </w:r>
      <w:r>
        <w:rPr>
          <w:b/>
          <w:lang w:eastAsia="ru-RU"/>
        </w:rPr>
        <w:t xml:space="preserve"> </w:t>
      </w:r>
      <w:r w:rsidRPr="004403CC">
        <w:rPr>
          <w:b/>
          <w:lang w:eastAsia="ru-RU"/>
        </w:rPr>
        <w:t>высокой</w:t>
      </w:r>
      <w:r w:rsidR="009F0426">
        <w:rPr>
          <w:b/>
          <w:lang w:eastAsia="ru-RU"/>
        </w:rPr>
        <w:t>,</w:t>
      </w:r>
      <w:r w:rsidRPr="004403CC">
        <w:rPr>
          <w:b/>
          <w:lang w:eastAsia="ru-RU"/>
        </w:rPr>
        <w:t xml:space="preserve"> </w:t>
      </w:r>
      <w:r>
        <w:rPr>
          <w:b/>
          <w:lang w:eastAsia="ru-RU"/>
        </w:rPr>
        <w:t>чт</w:t>
      </w:r>
      <w:r w:rsidRPr="004403CC">
        <w:rPr>
          <w:b/>
          <w:lang w:eastAsia="ru-RU"/>
        </w:rPr>
        <w:t xml:space="preserve">о не может не отразиться на исполнении </w:t>
      </w:r>
      <w:r>
        <w:rPr>
          <w:b/>
          <w:lang w:eastAsia="ru-RU"/>
        </w:rPr>
        <w:t xml:space="preserve"> запланированных </w:t>
      </w:r>
      <w:r w:rsidRPr="004403CC">
        <w:rPr>
          <w:b/>
          <w:lang w:eastAsia="ru-RU"/>
        </w:rPr>
        <w:t>расходных обязательств</w:t>
      </w:r>
      <w:r>
        <w:rPr>
          <w:b/>
          <w:lang w:eastAsia="ru-RU"/>
        </w:rPr>
        <w:t xml:space="preserve"> в</w:t>
      </w:r>
      <w:r w:rsidRPr="004403CC">
        <w:rPr>
          <w:b/>
          <w:lang w:eastAsia="ru-RU"/>
        </w:rPr>
        <w:t xml:space="preserve"> 202</w:t>
      </w:r>
      <w:r>
        <w:rPr>
          <w:b/>
          <w:lang w:eastAsia="ru-RU"/>
        </w:rPr>
        <w:t xml:space="preserve">5 </w:t>
      </w:r>
      <w:r w:rsidRPr="004403CC">
        <w:rPr>
          <w:b/>
          <w:lang w:eastAsia="ru-RU"/>
        </w:rPr>
        <w:t>год</w:t>
      </w:r>
      <w:r>
        <w:rPr>
          <w:b/>
          <w:lang w:eastAsia="ru-RU"/>
        </w:rPr>
        <w:t>у</w:t>
      </w:r>
      <w:r w:rsidR="00D86B30">
        <w:rPr>
          <w:b/>
          <w:lang w:eastAsia="ru-RU"/>
        </w:rPr>
        <w:t xml:space="preserve">. </w:t>
      </w:r>
    </w:p>
    <w:p w:rsidR="00DA11D6" w:rsidRPr="00421302" w:rsidRDefault="00DA11D6" w:rsidP="00421302">
      <w:pPr>
        <w:ind w:firstLine="426"/>
        <w:jc w:val="both"/>
        <w:rPr>
          <w:b/>
          <w:lang w:eastAsia="ru-RU"/>
        </w:rPr>
      </w:pP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 xml:space="preserve">в текстовую часть решения о бюджете города </w:t>
      </w:r>
      <w:proofErr w:type="spellStart"/>
      <w:r w:rsidRPr="003C4DC4">
        <w:t>Югорска</w:t>
      </w:r>
      <w:proofErr w:type="spellEnd"/>
      <w:r w:rsidR="002925F8">
        <w:t xml:space="preserve"> в пункты 1,</w:t>
      </w:r>
      <w:r w:rsidR="003E66EB">
        <w:t>2,</w:t>
      </w:r>
      <w:r w:rsidR="003C4DC4">
        <w:t>3,</w:t>
      </w:r>
      <w:r w:rsidR="003E66EB">
        <w:t>11</w:t>
      </w:r>
      <w:r w:rsidR="00605929">
        <w:t>,</w:t>
      </w:r>
      <w:r w:rsidR="003C4DC4">
        <w:t>12,14,15</w:t>
      </w:r>
      <w:r w:rsidR="00CE4C67">
        <w:t>. П</w:t>
      </w:r>
      <w:r w:rsidRPr="003C4DC4">
        <w:t xml:space="preserve">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254BC8" w:rsidRPr="003C4DC4">
        <w:t>1</w:t>
      </w:r>
      <w:r w:rsidR="003E66EB">
        <w:t>-</w:t>
      </w:r>
      <w:r w:rsidR="00254BC8" w:rsidRPr="003C4DC4">
        <w:t>1</w:t>
      </w:r>
      <w:r w:rsidR="003E66EB">
        <w:t>7</w:t>
      </w:r>
      <w:r w:rsidR="00CE4C67">
        <w:t xml:space="preserve"> изложены в новой редакции (приложения 1-1</w:t>
      </w:r>
      <w:r w:rsidR="003E66EB">
        <w:t>7</w:t>
      </w:r>
      <w:r w:rsidR="00CE4C67">
        <w:t>)</w:t>
      </w:r>
      <w:r w:rsidRPr="003C4DC4">
        <w:t xml:space="preserve">. </w:t>
      </w:r>
    </w:p>
    <w:p w:rsidR="00653CEE" w:rsidRDefault="00653CEE" w:rsidP="00653CEE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653CEE" w:rsidRDefault="00155D78" w:rsidP="00DA11D6">
      <w:pPr>
        <w:spacing w:after="0"/>
      </w:pPr>
      <w:r w:rsidRPr="00254BC8">
        <w:t>Экспертиза  направлена в Думу города Югорска.</w:t>
      </w:r>
    </w:p>
    <w:p w:rsidR="008D4E41" w:rsidRDefault="008D4E41" w:rsidP="00DA11D6">
      <w:pPr>
        <w:spacing w:after="0"/>
      </w:pPr>
    </w:p>
    <w:p w:rsidR="006A6850" w:rsidRDefault="00E97798" w:rsidP="00DA11D6">
      <w:pPr>
        <w:spacing w:after="0"/>
      </w:pPr>
      <w:r>
        <w:t>Заместитель п</w:t>
      </w:r>
      <w:r w:rsidR="00B4481D" w:rsidRPr="00254BC8">
        <w:t>редседател</w:t>
      </w:r>
      <w:r>
        <w:t>я</w:t>
      </w:r>
      <w:r w:rsidR="005C0939">
        <w:t xml:space="preserve">  </w:t>
      </w:r>
      <w:proofErr w:type="gramStart"/>
      <w:r w:rsidR="005C0939">
        <w:t>к</w:t>
      </w:r>
      <w:r w:rsidR="00B23882" w:rsidRPr="00254BC8">
        <w:t>онтрольно-счетной</w:t>
      </w:r>
      <w:proofErr w:type="gramEnd"/>
    </w:p>
    <w:p w:rsidR="00B23882" w:rsidRPr="00393226" w:rsidRDefault="00B23882" w:rsidP="00DA11D6">
      <w:pPr>
        <w:spacing w:after="0"/>
      </w:pPr>
      <w:r w:rsidRPr="00254BC8">
        <w:t xml:space="preserve">палаты города </w:t>
      </w:r>
      <w:proofErr w:type="spellStart"/>
      <w:r w:rsidRPr="00254BC8">
        <w:t>Югорска</w:t>
      </w:r>
      <w:proofErr w:type="spellEnd"/>
      <w:r w:rsidRPr="00254BC8">
        <w:t xml:space="preserve">     </w:t>
      </w:r>
      <w:r w:rsidR="005C0939">
        <w:t xml:space="preserve">                </w:t>
      </w:r>
      <w:r w:rsidR="00254BC8">
        <w:t xml:space="preserve"> </w:t>
      </w:r>
      <w:r w:rsidR="006A6850">
        <w:t xml:space="preserve">                </w:t>
      </w:r>
      <w:r w:rsidR="00E97798">
        <w:t xml:space="preserve">                               </w:t>
      </w:r>
      <w:r w:rsidR="006A6850">
        <w:t xml:space="preserve">        </w:t>
      </w:r>
      <w:r w:rsidR="00E97798">
        <w:t xml:space="preserve">О.Ю. Чистякова </w:t>
      </w:r>
    </w:p>
    <w:p w:rsidR="00245C47" w:rsidRDefault="00245C47"/>
    <w:sectPr w:rsidR="00245C47" w:rsidSect="003F3491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0E964ED"/>
    <w:multiLevelType w:val="hybridMultilevel"/>
    <w:tmpl w:val="A8AE92D6"/>
    <w:lvl w:ilvl="0" w:tplc="0F0EDEB6">
      <w:start w:val="2"/>
      <w:numFmt w:val="bullet"/>
      <w:lvlText w:val="-"/>
      <w:lvlJc w:val="left"/>
      <w:pPr>
        <w:ind w:left="1080" w:hanging="360"/>
      </w:pPr>
      <w:rPr>
        <w:rFonts w:ascii="PT Astra Serif" w:eastAsiaTheme="minorHAns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F164C4"/>
    <w:multiLevelType w:val="hybridMultilevel"/>
    <w:tmpl w:val="2C6C7BD2"/>
    <w:lvl w:ilvl="0" w:tplc="7E3436B6">
      <w:start w:val="2"/>
      <w:numFmt w:val="bullet"/>
      <w:lvlText w:val="-"/>
      <w:lvlJc w:val="left"/>
      <w:pPr>
        <w:ind w:left="720" w:hanging="360"/>
      </w:pPr>
      <w:rPr>
        <w:rFonts w:ascii="PT Astra Serif" w:eastAsiaTheme="minorHAns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7031E"/>
    <w:multiLevelType w:val="hybridMultilevel"/>
    <w:tmpl w:val="6C4620B2"/>
    <w:lvl w:ilvl="0" w:tplc="0F22F108">
      <w:start w:val="2"/>
      <w:numFmt w:val="bullet"/>
      <w:lvlText w:val="-"/>
      <w:lvlJc w:val="left"/>
      <w:pPr>
        <w:ind w:left="720" w:hanging="360"/>
      </w:pPr>
      <w:rPr>
        <w:rFonts w:ascii="PT Astra Serif" w:eastAsiaTheme="minorHAns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78"/>
    <w:rsid w:val="000061B3"/>
    <w:rsid w:val="00021B52"/>
    <w:rsid w:val="00042E91"/>
    <w:rsid w:val="00044F94"/>
    <w:rsid w:val="00046ECC"/>
    <w:rsid w:val="00071B6B"/>
    <w:rsid w:val="00072970"/>
    <w:rsid w:val="000A12E0"/>
    <w:rsid w:val="000C348A"/>
    <w:rsid w:val="000C3CFB"/>
    <w:rsid w:val="000C5E74"/>
    <w:rsid w:val="000C61E4"/>
    <w:rsid w:val="000E1559"/>
    <w:rsid w:val="00122F23"/>
    <w:rsid w:val="0014674D"/>
    <w:rsid w:val="001518FC"/>
    <w:rsid w:val="00153454"/>
    <w:rsid w:val="00155D78"/>
    <w:rsid w:val="00163B0D"/>
    <w:rsid w:val="0016503B"/>
    <w:rsid w:val="00166C65"/>
    <w:rsid w:val="001805B3"/>
    <w:rsid w:val="00187003"/>
    <w:rsid w:val="001A2184"/>
    <w:rsid w:val="001A4296"/>
    <w:rsid w:val="001A6F45"/>
    <w:rsid w:val="001C5616"/>
    <w:rsid w:val="0020313E"/>
    <w:rsid w:val="0021344E"/>
    <w:rsid w:val="002147DC"/>
    <w:rsid w:val="00224D89"/>
    <w:rsid w:val="00245C47"/>
    <w:rsid w:val="00250139"/>
    <w:rsid w:val="0025333B"/>
    <w:rsid w:val="00254BC8"/>
    <w:rsid w:val="00257083"/>
    <w:rsid w:val="002668E6"/>
    <w:rsid w:val="002925F8"/>
    <w:rsid w:val="002C0601"/>
    <w:rsid w:val="002D3E13"/>
    <w:rsid w:val="00304932"/>
    <w:rsid w:val="00322288"/>
    <w:rsid w:val="003447CB"/>
    <w:rsid w:val="00344E75"/>
    <w:rsid w:val="00346583"/>
    <w:rsid w:val="00350DD2"/>
    <w:rsid w:val="00350FE2"/>
    <w:rsid w:val="00383869"/>
    <w:rsid w:val="003B6167"/>
    <w:rsid w:val="003B6927"/>
    <w:rsid w:val="003C4DC4"/>
    <w:rsid w:val="003C71E2"/>
    <w:rsid w:val="003D12F3"/>
    <w:rsid w:val="003D21B9"/>
    <w:rsid w:val="003D4293"/>
    <w:rsid w:val="003E45FF"/>
    <w:rsid w:val="003E48CA"/>
    <w:rsid w:val="003E4FB5"/>
    <w:rsid w:val="003E66EB"/>
    <w:rsid w:val="003E6A99"/>
    <w:rsid w:val="003F3085"/>
    <w:rsid w:val="003F3491"/>
    <w:rsid w:val="004039E5"/>
    <w:rsid w:val="00415C62"/>
    <w:rsid w:val="0041676B"/>
    <w:rsid w:val="004178C3"/>
    <w:rsid w:val="00421302"/>
    <w:rsid w:val="00421573"/>
    <w:rsid w:val="004231BC"/>
    <w:rsid w:val="00425CFC"/>
    <w:rsid w:val="00437B9A"/>
    <w:rsid w:val="00450BCB"/>
    <w:rsid w:val="00457018"/>
    <w:rsid w:val="004642E7"/>
    <w:rsid w:val="00477E78"/>
    <w:rsid w:val="00480116"/>
    <w:rsid w:val="00483F3C"/>
    <w:rsid w:val="004A22B8"/>
    <w:rsid w:val="004B1BA8"/>
    <w:rsid w:val="004B4E01"/>
    <w:rsid w:val="004D5956"/>
    <w:rsid w:val="004D7C3D"/>
    <w:rsid w:val="004F39B5"/>
    <w:rsid w:val="00510DA2"/>
    <w:rsid w:val="00521AE0"/>
    <w:rsid w:val="0053392A"/>
    <w:rsid w:val="00536386"/>
    <w:rsid w:val="00541563"/>
    <w:rsid w:val="00541A97"/>
    <w:rsid w:val="00546EB4"/>
    <w:rsid w:val="005476EE"/>
    <w:rsid w:val="0054782D"/>
    <w:rsid w:val="005537CB"/>
    <w:rsid w:val="00557BBD"/>
    <w:rsid w:val="00576072"/>
    <w:rsid w:val="005A3574"/>
    <w:rsid w:val="005B4B30"/>
    <w:rsid w:val="005C0939"/>
    <w:rsid w:val="005C0F25"/>
    <w:rsid w:val="005C3024"/>
    <w:rsid w:val="005D02BB"/>
    <w:rsid w:val="005E7E1A"/>
    <w:rsid w:val="005F2239"/>
    <w:rsid w:val="00605929"/>
    <w:rsid w:val="00637E0A"/>
    <w:rsid w:val="00642A9D"/>
    <w:rsid w:val="0064767D"/>
    <w:rsid w:val="00650DF6"/>
    <w:rsid w:val="00653CEE"/>
    <w:rsid w:val="00657E5B"/>
    <w:rsid w:val="006649F2"/>
    <w:rsid w:val="006775FA"/>
    <w:rsid w:val="00680BF6"/>
    <w:rsid w:val="00682539"/>
    <w:rsid w:val="0068566B"/>
    <w:rsid w:val="006A09CA"/>
    <w:rsid w:val="006A6850"/>
    <w:rsid w:val="006A7BA1"/>
    <w:rsid w:val="006B3AF8"/>
    <w:rsid w:val="006C1915"/>
    <w:rsid w:val="006D19C0"/>
    <w:rsid w:val="006E2E63"/>
    <w:rsid w:val="006F5DBE"/>
    <w:rsid w:val="006F66A5"/>
    <w:rsid w:val="00705EFF"/>
    <w:rsid w:val="007132CB"/>
    <w:rsid w:val="00720F72"/>
    <w:rsid w:val="007225CA"/>
    <w:rsid w:val="007301BF"/>
    <w:rsid w:val="00734C63"/>
    <w:rsid w:val="00742414"/>
    <w:rsid w:val="007432F6"/>
    <w:rsid w:val="00744733"/>
    <w:rsid w:val="0075784A"/>
    <w:rsid w:val="00761CDF"/>
    <w:rsid w:val="007715AF"/>
    <w:rsid w:val="00783249"/>
    <w:rsid w:val="0079004C"/>
    <w:rsid w:val="00791EEA"/>
    <w:rsid w:val="007A0493"/>
    <w:rsid w:val="007A6B28"/>
    <w:rsid w:val="007B50A1"/>
    <w:rsid w:val="007B7DF0"/>
    <w:rsid w:val="007C2317"/>
    <w:rsid w:val="007C7D64"/>
    <w:rsid w:val="007E39EB"/>
    <w:rsid w:val="007F3985"/>
    <w:rsid w:val="007F39C8"/>
    <w:rsid w:val="007F3E8E"/>
    <w:rsid w:val="007F6986"/>
    <w:rsid w:val="00803376"/>
    <w:rsid w:val="0080471E"/>
    <w:rsid w:val="00805B35"/>
    <w:rsid w:val="00805D8C"/>
    <w:rsid w:val="00812C91"/>
    <w:rsid w:val="00817187"/>
    <w:rsid w:val="008279CD"/>
    <w:rsid w:val="00835EFB"/>
    <w:rsid w:val="008440CD"/>
    <w:rsid w:val="00846A40"/>
    <w:rsid w:val="00851EFA"/>
    <w:rsid w:val="00873E86"/>
    <w:rsid w:val="00883EAB"/>
    <w:rsid w:val="008958D1"/>
    <w:rsid w:val="008B2BB9"/>
    <w:rsid w:val="008C29BC"/>
    <w:rsid w:val="008D4E41"/>
    <w:rsid w:val="008E23B8"/>
    <w:rsid w:val="008F4703"/>
    <w:rsid w:val="00930AEF"/>
    <w:rsid w:val="0094553D"/>
    <w:rsid w:val="00957057"/>
    <w:rsid w:val="0098315C"/>
    <w:rsid w:val="009B11F3"/>
    <w:rsid w:val="009B59B7"/>
    <w:rsid w:val="009C42AA"/>
    <w:rsid w:val="009D43DF"/>
    <w:rsid w:val="009D44C3"/>
    <w:rsid w:val="009F0426"/>
    <w:rsid w:val="009F5C23"/>
    <w:rsid w:val="00A03A08"/>
    <w:rsid w:val="00A072FC"/>
    <w:rsid w:val="00A0774D"/>
    <w:rsid w:val="00A10BAA"/>
    <w:rsid w:val="00A27516"/>
    <w:rsid w:val="00A27A92"/>
    <w:rsid w:val="00A34856"/>
    <w:rsid w:val="00A4082B"/>
    <w:rsid w:val="00A62102"/>
    <w:rsid w:val="00A74280"/>
    <w:rsid w:val="00A75B56"/>
    <w:rsid w:val="00A83731"/>
    <w:rsid w:val="00A94FB6"/>
    <w:rsid w:val="00AA307A"/>
    <w:rsid w:val="00AB3B84"/>
    <w:rsid w:val="00AB65C3"/>
    <w:rsid w:val="00AB73BD"/>
    <w:rsid w:val="00AD33E8"/>
    <w:rsid w:val="00AE2AC8"/>
    <w:rsid w:val="00AE6AD8"/>
    <w:rsid w:val="00B02199"/>
    <w:rsid w:val="00B10E64"/>
    <w:rsid w:val="00B1142B"/>
    <w:rsid w:val="00B172F9"/>
    <w:rsid w:val="00B23882"/>
    <w:rsid w:val="00B27343"/>
    <w:rsid w:val="00B35ED1"/>
    <w:rsid w:val="00B4481D"/>
    <w:rsid w:val="00B51096"/>
    <w:rsid w:val="00B62BE0"/>
    <w:rsid w:val="00B6300D"/>
    <w:rsid w:val="00B67D60"/>
    <w:rsid w:val="00B839A4"/>
    <w:rsid w:val="00B8411F"/>
    <w:rsid w:val="00B96C00"/>
    <w:rsid w:val="00BB3095"/>
    <w:rsid w:val="00BD31E7"/>
    <w:rsid w:val="00BE31AB"/>
    <w:rsid w:val="00C041C3"/>
    <w:rsid w:val="00C14FA9"/>
    <w:rsid w:val="00C505B9"/>
    <w:rsid w:val="00C8005C"/>
    <w:rsid w:val="00C835A4"/>
    <w:rsid w:val="00C859F3"/>
    <w:rsid w:val="00C863D8"/>
    <w:rsid w:val="00CA0228"/>
    <w:rsid w:val="00CA10CC"/>
    <w:rsid w:val="00CA3C35"/>
    <w:rsid w:val="00CB46C5"/>
    <w:rsid w:val="00CC4C12"/>
    <w:rsid w:val="00CC5B48"/>
    <w:rsid w:val="00CD2EB5"/>
    <w:rsid w:val="00CD3E8B"/>
    <w:rsid w:val="00CD4A83"/>
    <w:rsid w:val="00CE4C67"/>
    <w:rsid w:val="00CE4F0E"/>
    <w:rsid w:val="00CE67E6"/>
    <w:rsid w:val="00D03A62"/>
    <w:rsid w:val="00D06A68"/>
    <w:rsid w:val="00D125B5"/>
    <w:rsid w:val="00D13D12"/>
    <w:rsid w:val="00D143C1"/>
    <w:rsid w:val="00D17864"/>
    <w:rsid w:val="00D25B63"/>
    <w:rsid w:val="00D26807"/>
    <w:rsid w:val="00D26B22"/>
    <w:rsid w:val="00D26D33"/>
    <w:rsid w:val="00D27623"/>
    <w:rsid w:val="00D31C6D"/>
    <w:rsid w:val="00D42E9D"/>
    <w:rsid w:val="00D4515D"/>
    <w:rsid w:val="00D55386"/>
    <w:rsid w:val="00D62562"/>
    <w:rsid w:val="00D71E80"/>
    <w:rsid w:val="00D730D5"/>
    <w:rsid w:val="00D733BE"/>
    <w:rsid w:val="00D83FC6"/>
    <w:rsid w:val="00D86B30"/>
    <w:rsid w:val="00D9461F"/>
    <w:rsid w:val="00D96D65"/>
    <w:rsid w:val="00DA11D6"/>
    <w:rsid w:val="00DB69DF"/>
    <w:rsid w:val="00DC794F"/>
    <w:rsid w:val="00E07D76"/>
    <w:rsid w:val="00E17227"/>
    <w:rsid w:val="00E22D59"/>
    <w:rsid w:val="00E40D3C"/>
    <w:rsid w:val="00E514E0"/>
    <w:rsid w:val="00E52D94"/>
    <w:rsid w:val="00E54888"/>
    <w:rsid w:val="00E5700B"/>
    <w:rsid w:val="00E67B90"/>
    <w:rsid w:val="00E8239C"/>
    <w:rsid w:val="00E82BF9"/>
    <w:rsid w:val="00E97798"/>
    <w:rsid w:val="00EA67B5"/>
    <w:rsid w:val="00EC407B"/>
    <w:rsid w:val="00EE3833"/>
    <w:rsid w:val="00EF2F76"/>
    <w:rsid w:val="00EF6157"/>
    <w:rsid w:val="00F06064"/>
    <w:rsid w:val="00F064D9"/>
    <w:rsid w:val="00F06DC4"/>
    <w:rsid w:val="00F271F7"/>
    <w:rsid w:val="00F30734"/>
    <w:rsid w:val="00F31C19"/>
    <w:rsid w:val="00F60367"/>
    <w:rsid w:val="00F618FA"/>
    <w:rsid w:val="00F623D0"/>
    <w:rsid w:val="00F62516"/>
    <w:rsid w:val="00F63E1E"/>
    <w:rsid w:val="00F67FCB"/>
    <w:rsid w:val="00F95C5B"/>
    <w:rsid w:val="00FA4A7D"/>
    <w:rsid w:val="00FA66A1"/>
    <w:rsid w:val="00FA68F8"/>
    <w:rsid w:val="00FA6BB6"/>
    <w:rsid w:val="00FD64F4"/>
    <w:rsid w:val="00FF1C2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8168-EC49-430D-ACA2-25846699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Чистякова Ольга Юрьевна</cp:lastModifiedBy>
  <cp:revision>33</cp:revision>
  <cp:lastPrinted>2025-05-22T08:03:00Z</cp:lastPrinted>
  <dcterms:created xsi:type="dcterms:W3CDTF">2025-02-11T06:24:00Z</dcterms:created>
  <dcterms:modified xsi:type="dcterms:W3CDTF">2025-05-22T09:48:00Z</dcterms:modified>
</cp:coreProperties>
</file>